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h="1306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9pt;height:65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p>
      <w:pPr>
        <w:pStyle w:val="Style7"/>
        <w:widowControl w:val="0"/>
        <w:keepNext/>
        <w:keepLines/>
        <w:shd w:val="clear" w:color="auto" w:fill="auto"/>
        <w:bidi w:val="0"/>
        <w:spacing w:before="0" w:after="455"/>
        <w:ind w:left="0" w:righ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ДЕПАРТАМЕНТ ОБРАЗОВАНИЯ И НАУКИ</w:t>
        <w:br/>
        <w:t>ПРИМОРСКОГО КРАЯ</w:t>
      </w:r>
      <w:bookmarkEnd w:id="0"/>
    </w:p>
    <w:p>
      <w:pPr>
        <w:pStyle w:val="Style7"/>
        <w:widowControl w:val="0"/>
        <w:keepNext/>
        <w:keepLines/>
        <w:shd w:val="clear" w:color="auto" w:fill="auto"/>
        <w:bidi w:val="0"/>
        <w:spacing w:before="0" w:after="510" w:line="280" w:lineRule="exact"/>
        <w:ind w:left="0" w:right="0" w:firstLine="0"/>
      </w:pPr>
      <w:bookmarkStart w:id="1" w:name="bookmark1"/>
      <w:r>
        <w:rPr>
          <w:rStyle w:val="CharStyle9"/>
          <w:b/>
          <w:bCs/>
        </w:rPr>
        <w:t>ПРИКАЗ</w:t>
      </w:r>
      <w:bookmarkEnd w:id="1"/>
    </w:p>
    <w:p>
      <w:pPr>
        <w:pStyle w:val="Style10"/>
        <w:tabs>
          <w:tab w:leader="none" w:pos="7232" w:val="left"/>
        </w:tabs>
        <w:widowControl w:val="0"/>
        <w:keepNext w:val="0"/>
        <w:keepLines w:val="0"/>
        <w:shd w:val="clear" w:color="auto" w:fill="auto"/>
        <w:bidi w:val="0"/>
        <w:spacing w:before="0" w:after="719" w:line="240" w:lineRule="exact"/>
        <w:ind w:left="416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г. Владивосток</w:t>
        <w:tab/>
        <w:t>№</w:t>
      </w:r>
    </w:p>
    <w:p>
      <w:pPr>
        <w:pStyle w:val="Style12"/>
        <w:widowControl w:val="0"/>
        <w:keepNext w:val="0"/>
        <w:keepLines w:val="0"/>
        <w:shd w:val="clear" w:color="auto" w:fill="auto"/>
        <w:bidi w:val="0"/>
        <w:spacing w:before="0" w:after="343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 утверждении Примерного положения</w:t>
        <w:br/>
        <w:t>об оплате труда педагогических работников</w:t>
        <w:br/>
        <w:t>муниципальных образовательных организаций</w:t>
        <w:br/>
        <w:t>Приморского края</w:t>
      </w:r>
    </w:p>
    <w:p>
      <w:pPr>
        <w:pStyle w:val="Style14"/>
        <w:widowControl w:val="0"/>
        <w:keepNext w:val="0"/>
        <w:keepLines w:val="0"/>
        <w:shd w:val="clear" w:color="auto" w:fill="auto"/>
        <w:bidi w:val="0"/>
        <w:spacing w:before="0" w:after="478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целях совершенствования системы оплаты труда работников муниципальных образовательных организаций Приморского края, на основании Закона Приморского края от 25.04.2013 № 188-КЗ «Об оплате труда работников государственных учреждений Приморского края», с учетом Единых рекомендаций по установлению на федеральном, региональном и местном уровнях систем оплаты труда работников государственных и муниципальных учреждений на 2018 год (утв. решением Российской трехсторонней комиссии по регулированию социально-трудовых отношений от 22.12.2017, протокол № 11)</w:t>
      </w:r>
    </w:p>
    <w:p>
      <w:pPr>
        <w:pStyle w:val="Style14"/>
        <w:widowControl w:val="0"/>
        <w:keepNext w:val="0"/>
        <w:keepLines w:val="0"/>
        <w:shd w:val="clear" w:color="auto" w:fill="auto"/>
        <w:bidi w:val="0"/>
        <w:jc w:val="left"/>
        <w:spacing w:before="0" w:after="404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ПРИКАЗЫВАЮ:</w:t>
      </w:r>
    </w:p>
    <w:p>
      <w:pPr>
        <w:pStyle w:val="Style14"/>
        <w:numPr>
          <w:ilvl w:val="0"/>
          <w:numId w:val="1"/>
        </w:numPr>
        <w:tabs>
          <w:tab w:leader="none" w:pos="1435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Утвердить Примерное положение об оплате труда педагогических работников муниципальных образовательных организаций Приморского края (Приложение 1).</w:t>
      </w:r>
    </w:p>
    <w:p>
      <w:pPr>
        <w:pStyle w:val="Style14"/>
        <w:numPr>
          <w:ilvl w:val="0"/>
          <w:numId w:val="1"/>
        </w:numPr>
        <w:tabs>
          <w:tab w:leader="none" w:pos="1435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Рекомендовать руководителям муниципальных органов управления образованием:</w:t>
      </w:r>
    </w:p>
    <w:p>
      <w:pPr>
        <w:pStyle w:val="Style14"/>
        <w:numPr>
          <w:ilvl w:val="0"/>
          <w:numId w:val="3"/>
        </w:numPr>
        <w:tabs>
          <w:tab w:leader="none" w:pos="1435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осуществить переход муниципальных образовательных организаций на единую систему оплаты труда с 1 января 2019 года в соответствии с Примерным положением;</w:t>
      </w:r>
    </w:p>
    <w:p>
      <w:pPr>
        <w:pStyle w:val="Style14"/>
        <w:numPr>
          <w:ilvl w:val="0"/>
          <w:numId w:val="3"/>
        </w:numPr>
        <w:tabs>
          <w:tab w:leader="none" w:pos="1435" w:val="left"/>
        </w:tabs>
        <w:widowControl w:val="0"/>
        <w:keepNext w:val="0"/>
        <w:keepLines w:val="0"/>
        <w:shd w:val="clear" w:color="auto" w:fill="auto"/>
        <w:bidi w:val="0"/>
        <w:spacing w:before="0" w:after="755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направлять информацию о результатах внедрения единой системы оплаты труда по каждой муниципальной образовательной организации</w:t>
      </w:r>
    </w:p>
    <w:p>
      <w:pPr>
        <w:framePr w:h="394" w:hSpace="787" w:wrap="notBeside" w:vAnchor="text" w:hAnchor="text" w:x="8727" w:y="1"/>
        <w:widowControl w:val="0"/>
        <w:jc w:val="center"/>
        <w:rPr>
          <w:sz w:val="2"/>
          <w:szCs w:val="2"/>
        </w:rPr>
      </w:pPr>
      <w:r>
        <w:pict>
          <v:shape id="_x0000_s1027" type="#_x0000_t75" style="width:16pt;height:20pt;">
            <v:imagedata r:id="rId7" r:href="rId8"/>
          </v:shape>
        </w:pict>
      </w: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titlePg/>
          <w:footnotePr>
            <w:pos w:val="pageBottom"/>
            <w:numFmt w:val="decimal"/>
            <w:numRestart w:val="continuous"/>
          </w:footnotePr>
          <w:pgSz w:w="11900" w:h="16840"/>
          <w:pgMar w:top="491" w:left="1100" w:right="960" w:bottom="403" w:header="0" w:footer="3" w:gutter="0"/>
          <w:rtlGutter w:val="0"/>
          <w:cols w:space="720"/>
          <w:noEndnote/>
          <w:docGrid w:linePitch="360"/>
        </w:sectPr>
      </w:pPr>
    </w:p>
    <w:p>
      <w:pPr>
        <w:pStyle w:val="Style14"/>
        <w:widowControl w:val="0"/>
        <w:keepNext w:val="0"/>
        <w:keepLines w:val="0"/>
        <w:shd w:val="clear" w:color="auto" w:fill="auto"/>
        <w:bidi w:val="0"/>
        <w:spacing w:before="0" w:after="0" w:line="43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департамент образования и науки Приморского края в течение 2019 года ежемесячно до 5 числа месяца, следующего за отчетным, по утвержденной форме (Приложение 2).</w:t>
      </w:r>
    </w:p>
    <w:p>
      <w:pPr>
        <w:pStyle w:val="Style14"/>
        <w:numPr>
          <w:ilvl w:val="0"/>
          <w:numId w:val="1"/>
        </w:numPr>
        <w:tabs>
          <w:tab w:leader="none" w:pos="1433" w:val="left"/>
        </w:tabs>
        <w:widowControl w:val="0"/>
        <w:keepNext w:val="0"/>
        <w:keepLines w:val="0"/>
        <w:shd w:val="clear" w:color="auto" w:fill="auto"/>
        <w:bidi w:val="0"/>
        <w:spacing w:before="0" w:after="0" w:line="43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Отделу экономики и бюджетного планирования образования департамента образования и науки Приморского края (Чугунова И.А.) направить в муниципальные образования Приморского края информацию о предварительном распределении финансовых средств на 2019 г.</w:t>
      </w:r>
    </w:p>
    <w:p>
      <w:pPr>
        <w:pStyle w:val="Style14"/>
        <w:numPr>
          <w:ilvl w:val="0"/>
          <w:numId w:val="1"/>
        </w:numPr>
        <w:tabs>
          <w:tab w:leader="none" w:pos="1433" w:val="left"/>
        </w:tabs>
        <w:widowControl w:val="0"/>
        <w:keepNext w:val="0"/>
        <w:keepLines w:val="0"/>
        <w:shd w:val="clear" w:color="auto" w:fill="auto"/>
        <w:bidi w:val="0"/>
        <w:spacing w:before="0" w:after="932" w:line="2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Контроль за исполнением настоящего приказа оставляю за собой.</w:t>
      </w:r>
    </w:p>
    <w:p>
      <w:pPr>
        <w:pStyle w:val="Style14"/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0" w:right="0" w:firstLine="0"/>
        <w:sectPr>
          <w:pgSz w:w="11900" w:h="16840"/>
          <w:pgMar w:top="1275" w:left="1100" w:right="955" w:bottom="403" w:header="0" w:footer="3" w:gutter="0"/>
          <w:rtlGutter w:val="0"/>
          <w:cols w:space="720"/>
          <w:noEndnote/>
          <w:docGrid w:linePitch="360"/>
        </w:sectPr>
      </w:pPr>
      <w:r>
        <w:pict>
          <v:shape id="_x0000_s1036" type="#_x0000_t202" style="position:absolute;margin-left:389.5pt;margin-top:-1.6pt;width:89.3pt;height:16.95pt;z-index:-125829376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16"/>
                    </w:rPr>
                    <w:t>Н.Г. Кочурова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1037" type="#_x0000_t75" style="position:absolute;margin-left:436.3pt;margin-top:533.5pt;width:16.3pt;height:19.7pt;z-index:-125829375;mso-wrap-distance-left:5.pt;mso-wrap-distance-right:39.6pt;mso-wrap-distance-bottom:2.9pt;mso-position-horizontal-relative:margin" wrapcoords="0 0 21600 0 21600 21600 0 21600 0 0">
            <v:imagedata r:id="rId14" r:href="rId15"/>
            <w10:wrap type="topAndBottom" anchorx="margin"/>
          </v:shape>
        </w:pict>
      </w:r>
      <w:r>
        <w:rPr>
          <w:lang w:val="ru-RU" w:eastAsia="ru-RU" w:bidi="ru-RU"/>
          <w:w w:val="100"/>
          <w:spacing w:val="0"/>
          <w:color w:val="000000"/>
          <w:position w:val="0"/>
        </w:rPr>
        <w:t>И.о. директора департамента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spacing w:before="0" w:after="502" w:line="274" w:lineRule="exact"/>
        <w:ind w:left="6660" w:right="0" w:firstLine="2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Приложение 1 к приказу департамента образования и науки Приморского края</w:t>
      </w:r>
    </w:p>
    <w:p>
      <w:pPr>
        <w:pStyle w:val="Style7"/>
        <w:widowControl w:val="0"/>
        <w:keepNext/>
        <w:keepLines/>
        <w:shd w:val="clear" w:color="auto" w:fill="auto"/>
        <w:bidi w:val="0"/>
        <w:spacing w:before="0" w:after="0" w:line="322" w:lineRule="exact"/>
        <w:ind w:left="0" w:right="0" w:firstLine="0"/>
      </w:pPr>
      <w:bookmarkStart w:id="2" w:name="bookmark2"/>
      <w:r>
        <w:rPr>
          <w:lang w:val="ru-RU" w:eastAsia="ru-RU" w:bidi="ru-RU"/>
          <w:w w:val="100"/>
          <w:spacing w:val="0"/>
          <w:color w:val="000000"/>
          <w:position w:val="0"/>
        </w:rPr>
        <w:t>ПРИМЕРНОЕ ПОЛОЖЕНИЕ ОБ ОПЛАТЕ ТРУДА</w:t>
      </w:r>
      <w:bookmarkEnd w:id="2"/>
    </w:p>
    <w:p>
      <w:pPr>
        <w:pStyle w:val="Style12"/>
        <w:widowControl w:val="0"/>
        <w:keepNext w:val="0"/>
        <w:keepLines w:val="0"/>
        <w:shd w:val="clear" w:color="auto" w:fill="auto"/>
        <w:bidi w:val="0"/>
        <w:spacing w:before="0" w:after="333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ПЕДАГОГИЧЕСКИХ РАБОТНИКОВ МУНИЦИПАЛЬНЫХ</w:t>
        <w:br/>
        <w:t>ОБРАЗОВАТЕЛЬНЫХ ОРГАНИЗАЦИЙ</w:t>
        <w:br/>
        <w:t>ПРИМОРСКОГО КРАЯ</w:t>
      </w:r>
    </w:p>
    <w:p>
      <w:pPr>
        <w:pStyle w:val="Style7"/>
        <w:widowControl w:val="0"/>
        <w:keepNext/>
        <w:keepLines/>
        <w:shd w:val="clear" w:color="auto" w:fill="auto"/>
        <w:bidi w:val="0"/>
        <w:spacing w:before="0" w:after="309" w:line="280" w:lineRule="exact"/>
        <w:ind w:left="0" w:right="0" w:firstLine="0"/>
      </w:pPr>
      <w:bookmarkStart w:id="3" w:name="bookmark3"/>
      <w:r>
        <w:rPr>
          <w:lang w:val="ru-RU" w:eastAsia="ru-RU" w:bidi="ru-RU"/>
          <w:w w:val="100"/>
          <w:spacing w:val="0"/>
          <w:color w:val="000000"/>
          <w:position w:val="0"/>
        </w:rPr>
        <w:t>I. Общие положения</w:t>
      </w:r>
      <w:bookmarkEnd w:id="3"/>
    </w:p>
    <w:p>
      <w:pPr>
        <w:pStyle w:val="Style14"/>
        <w:numPr>
          <w:ilvl w:val="0"/>
          <w:numId w:val="5"/>
        </w:numPr>
        <w:tabs>
          <w:tab w:leader="none" w:pos="1430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Примерное положение об оплате труда педагогических</w:t>
      </w:r>
    </w:p>
    <w:p>
      <w:pPr>
        <w:pStyle w:val="Style14"/>
        <w:tabs>
          <w:tab w:leader="none" w:pos="554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работников муниципальных образовательных организаций Приморского края (далее - Примерное положение) разработано в соответствии с Бюджетным кодексом Российской Федерации, Федеральным законом от 29.12.2012 №</w:t>
        <w:tab/>
        <w:t>273-ФЗ «Об образовании в Российской Федерации», приказом</w:t>
      </w:r>
    </w:p>
    <w:p>
      <w:pPr>
        <w:pStyle w:val="Style14"/>
        <w:tabs>
          <w:tab w:leader="none" w:pos="554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Министерства здравоохранения и социального развития Российской Федерации от 05.05.2008 № 216н «Об утверждении профессиональных квалификационных групп должностей работников образования», Законом Приморского края от 13.08.2013 № 243-КЗ «Об образовании в Приморском крае», Законом Приморского края от 25.04.2013 № 188-КЗ «Об оплате труда работников государственных учреждений Приморского края», с учетом приказа Министерства здравоохранения и социального развития РФ от 26.08.2010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(далее - ЕКС), постановления Администрации Приморского края от 08.05.2013 № 168-па «О введении отраслевых систем оплаты труда работников государственных учреждений Приморского края», Единых рекомендаций по установлению на федеральном, региональном и местном уровнях систем оплаты труда работников государственных и муниципальных учреждений на 2018 год (утв. решением Российской трехсторонней комиссии по регулированию социально-трудовых отношений от 22.12.2017, протокол №</w:t>
        <w:tab/>
        <w:t>11) (далее - Рекомендаций Российской трехсторонней комиссии</w:t>
      </w:r>
    </w:p>
    <w:p>
      <w:pPr>
        <w:pStyle w:val="Style14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 регулированию социально-трудовых отношений), Методических рекомендаций по формированию системы оплаты труда работников общеобразовательных организаций, направленных письмом Минобрнауки России от 29.12.2017 № ВП-1992/02 (далее - Методические рекомендации).</w:t>
      </w:r>
    </w:p>
    <w:p>
      <w:pPr>
        <w:pStyle w:val="Style14"/>
        <w:numPr>
          <w:ilvl w:val="0"/>
          <w:numId w:val="5"/>
        </w:numPr>
        <w:tabs>
          <w:tab w:leader="none" w:pos="1430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Настоящее Примерное положение регулирует порядок и условия оплаты труда педагогических работников муниципальных образовательных организаций Приморского края (далее - организации).</w:t>
      </w:r>
    </w:p>
    <w:p>
      <w:pPr>
        <w:pStyle w:val="Style14"/>
        <w:numPr>
          <w:ilvl w:val="0"/>
          <w:numId w:val="5"/>
        </w:numPr>
        <w:tabs>
          <w:tab w:leader="none" w:pos="1430" w:val="left"/>
        </w:tabs>
        <w:widowControl w:val="0"/>
        <w:keepNext w:val="0"/>
        <w:keepLines w:val="0"/>
        <w:shd w:val="clear" w:color="auto" w:fill="auto"/>
        <w:bidi w:val="0"/>
        <w:spacing w:before="0" w:after="896" w:line="322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Заработная плата (оплата труда) педагогических работников организаций (без учета стимулирующих выплат), устанавливаемая в соответствии с отраслевой системой оплаты труда, не может быть меньше заработной платы (оплаты труда) (без учета стимулирующих выплат),</w:t>
      </w:r>
    </w:p>
    <w:p>
      <w:pPr>
        <w:framePr w:h="394" w:hSpace="936" w:wrap="notBeside" w:vAnchor="text" w:hAnchor="text" w:x="8156" w:y="1"/>
        <w:widowControl w:val="0"/>
        <w:jc w:val="center"/>
        <w:rPr>
          <w:sz w:val="2"/>
          <w:szCs w:val="2"/>
        </w:rPr>
      </w:pPr>
      <w:r>
        <w:pict>
          <v:shape id="_x0000_s1038" type="#_x0000_t75" style="width:16pt;height:20pt;">
            <v:imagedata r:id="rId16" r:href="rId17"/>
          </v:shape>
        </w:pict>
      </w:r>
    </w:p>
    <w:p>
      <w:pPr>
        <w:widowControl w:val="0"/>
        <w:rPr>
          <w:sz w:val="2"/>
          <w:szCs w:val="2"/>
        </w:rPr>
      </w:pPr>
    </w:p>
    <w:p>
      <w:pPr>
        <w:pStyle w:val="Style14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выплачиваемой до введения отраслевой системы оплаты труда, при условии сохранения объема должностных обязанностей педагогических работников и выполнения ими работ той же квалификации.</w:t>
      </w:r>
    </w:p>
    <w:p>
      <w:pPr>
        <w:pStyle w:val="Style14"/>
        <w:numPr>
          <w:ilvl w:val="0"/>
          <w:numId w:val="5"/>
        </w:numPr>
        <w:tabs>
          <w:tab w:leader="none" w:pos="1426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Месячная заработная плата педагогического работника, полностью отработавшего за этот период норму рабочего времени и выполнившего норму труда (трудовые обязанности), не может быть ниже минимального размера оплаты труда.</w:t>
      </w:r>
    </w:p>
    <w:p>
      <w:pPr>
        <w:pStyle w:val="Style14"/>
        <w:numPr>
          <w:ilvl w:val="0"/>
          <w:numId w:val="5"/>
        </w:numPr>
        <w:tabs>
          <w:tab w:leader="none" w:pos="1426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Оплата труда педагогических работников организации, занятых по совместительству, а также на условиях неполного рабочего времени, производится пропорционально отработанному времени.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>
      <w:pPr>
        <w:pStyle w:val="Style14"/>
        <w:numPr>
          <w:ilvl w:val="0"/>
          <w:numId w:val="5"/>
        </w:numPr>
        <w:tabs>
          <w:tab w:leader="none" w:pos="1426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Заработная плата педагогического работника организации предельными размерами не ограничивается.</w:t>
      </w:r>
    </w:p>
    <w:p>
      <w:pPr>
        <w:pStyle w:val="Style14"/>
        <w:numPr>
          <w:ilvl w:val="0"/>
          <w:numId w:val="5"/>
        </w:numPr>
        <w:tabs>
          <w:tab w:leader="none" w:pos="1426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Система оплаты труда в организации устанавливается коллективным договором, соглашениями, локальными нормативными актами, принимаемыми в соответствии с трудовым законодательством, иными нормативными правовыми актами, содержащими нормы трудового права, а также настоящим Примерным положением.</w:t>
      </w:r>
    </w:p>
    <w:p>
      <w:pPr>
        <w:pStyle w:val="Style14"/>
        <w:numPr>
          <w:ilvl w:val="0"/>
          <w:numId w:val="5"/>
        </w:numPr>
        <w:tabs>
          <w:tab w:leader="none" w:pos="1426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Размеры окладов педагогических работников организации устанавливаются по квалификационным уровням профессиональных квалификационных групп.</w:t>
      </w:r>
    </w:p>
    <w:p>
      <w:pPr>
        <w:pStyle w:val="Style14"/>
        <w:numPr>
          <w:ilvl w:val="0"/>
          <w:numId w:val="5"/>
        </w:numPr>
        <w:tabs>
          <w:tab w:leader="none" w:pos="1426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целях развития кадрового потенциала, повышения престижности и привлекательности педагогической профессии, выполнения целевых значений показателя средней заработной платы педагогических работников организаций, совершенствование систем оплаты рекомендуется осуществлять путем перераспределения средств, предназначенных на оплату труда в организациях (без учета районных коэффициентов и процентных надбавок к заработной плате лиц, работающих в районах Крайнего Севера и приравненных к ним местностях), с тем, чтобы на установление размеров окладов (должностных окладов), ставок заработной платы работников направлялось не менее 70 процентов фонда оплаты труда организации.</w:t>
      </w:r>
    </w:p>
    <w:p>
      <w:pPr>
        <w:pStyle w:val="Style14"/>
        <w:numPr>
          <w:ilvl w:val="0"/>
          <w:numId w:val="5"/>
        </w:numPr>
        <w:tabs>
          <w:tab w:leader="none" w:pos="1253" w:val="left"/>
        </w:tabs>
        <w:widowControl w:val="0"/>
        <w:keepNext w:val="0"/>
        <w:keepLines w:val="0"/>
        <w:shd w:val="clear" w:color="auto" w:fill="auto"/>
        <w:bidi w:val="0"/>
        <w:spacing w:before="0" w:after="333" w:line="322" w:lineRule="exact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целях обеспечения повышения уровня реального содержания заработной платы, заработная плата подлежит индексации в соответствии со статьей 134 Трудового кодекса Российской Федерации (далее - ТК РФ) и принятыми в соответствии с ней нормативными актами.</w:t>
      </w:r>
    </w:p>
    <w:p>
      <w:pPr>
        <w:pStyle w:val="Style7"/>
        <w:widowControl w:val="0"/>
        <w:keepNext/>
        <w:keepLines/>
        <w:shd w:val="clear" w:color="auto" w:fill="auto"/>
        <w:bidi w:val="0"/>
        <w:spacing w:before="0" w:after="299" w:line="280" w:lineRule="exact"/>
        <w:ind w:left="0" w:right="0" w:firstLine="0"/>
      </w:pPr>
      <w:bookmarkStart w:id="4" w:name="bookmark4"/>
      <w:r>
        <w:rPr>
          <w:lang w:val="ru-RU" w:eastAsia="ru-RU" w:bidi="ru-RU"/>
          <w:w w:val="100"/>
          <w:spacing w:val="0"/>
          <w:color w:val="000000"/>
          <w:position w:val="0"/>
        </w:rPr>
        <w:t>II. Порядок и условия оплаты труда</w:t>
      </w:r>
      <w:bookmarkEnd w:id="4"/>
    </w:p>
    <w:p>
      <w:pPr>
        <w:pStyle w:val="Style14"/>
        <w:numPr>
          <w:ilvl w:val="0"/>
          <w:numId w:val="7"/>
        </w:numPr>
        <w:tabs>
          <w:tab w:leader="none" w:pos="1426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Основные условия оплаты труда.</w:t>
      </w:r>
    </w:p>
    <w:p>
      <w:pPr>
        <w:pStyle w:val="Style14"/>
        <w:numPr>
          <w:ilvl w:val="0"/>
          <w:numId w:val="9"/>
        </w:numPr>
        <w:tabs>
          <w:tab w:leader="none" w:pos="1450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Система оплаты труда педагогических работников организации включает в себя оклады, ставки заработной платы, повышающие коэффициенты к окладам, компенсационные и стимулирующие выплаты.</w:t>
      </w:r>
    </w:p>
    <w:p>
      <w:pPr>
        <w:pStyle w:val="Style14"/>
        <w:numPr>
          <w:ilvl w:val="0"/>
          <w:numId w:val="9"/>
        </w:numPr>
        <w:tabs>
          <w:tab w:leader="none" w:pos="1450" w:val="left"/>
        </w:tabs>
        <w:widowControl w:val="0"/>
        <w:keepNext w:val="0"/>
        <w:keepLines w:val="0"/>
        <w:shd w:val="clear" w:color="auto" w:fill="auto"/>
        <w:bidi w:val="0"/>
        <w:spacing w:before="0" w:after="656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Система оплаты труда педагогических работников организации устанавливается с учетом:</w:t>
      </w:r>
    </w:p>
    <w:p>
      <w:pPr>
        <w:framePr w:h="394" w:hSpace="931" w:wrap="notBeside" w:vAnchor="text" w:hAnchor="text" w:x="8156" w:y="1"/>
        <w:widowControl w:val="0"/>
        <w:jc w:val="center"/>
        <w:rPr>
          <w:sz w:val="2"/>
          <w:szCs w:val="2"/>
        </w:rPr>
      </w:pPr>
      <w:r>
        <w:pict>
          <v:shape id="_x0000_s1039" type="#_x0000_t75" style="width:16pt;height:20pt;">
            <v:imagedata r:id="rId18" r:href="rId19"/>
          </v:shape>
        </w:pict>
      </w:r>
    </w:p>
    <w:p>
      <w:pPr>
        <w:widowControl w:val="0"/>
        <w:rPr>
          <w:sz w:val="2"/>
          <w:szCs w:val="2"/>
        </w:rPr>
      </w:pPr>
    </w:p>
    <w:p>
      <w:pPr>
        <w:pStyle w:val="Style14"/>
        <w:numPr>
          <w:ilvl w:val="0"/>
          <w:numId w:val="3"/>
        </w:numPr>
        <w:tabs>
          <w:tab w:leader="none" w:pos="1436" w:val="left"/>
        </w:tabs>
        <w:widowControl w:val="0"/>
        <w:keepNext w:val="0"/>
        <w:keepLines w:val="0"/>
        <w:shd w:val="clear" w:color="auto" w:fill="auto"/>
        <w:bidi w:val="0"/>
        <w:spacing w:before="0" w:after="0" w:line="336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государственных гарантий по оплате труда;</w:t>
      </w:r>
    </w:p>
    <w:p>
      <w:pPr>
        <w:pStyle w:val="Style14"/>
        <w:numPr>
          <w:ilvl w:val="0"/>
          <w:numId w:val="3"/>
        </w:numPr>
        <w:tabs>
          <w:tab w:leader="none" w:pos="1436" w:val="left"/>
        </w:tabs>
        <w:widowControl w:val="0"/>
        <w:keepNext w:val="0"/>
        <w:keepLines w:val="0"/>
        <w:shd w:val="clear" w:color="auto" w:fill="auto"/>
        <w:bidi w:val="0"/>
        <w:spacing w:before="0" w:after="0" w:line="336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ЕКС;</w:t>
      </w:r>
    </w:p>
    <w:p>
      <w:pPr>
        <w:pStyle w:val="Style14"/>
        <w:numPr>
          <w:ilvl w:val="0"/>
          <w:numId w:val="3"/>
        </w:numPr>
        <w:tabs>
          <w:tab w:leader="none" w:pos="1436" w:val="left"/>
        </w:tabs>
        <w:widowControl w:val="0"/>
        <w:keepNext w:val="0"/>
        <w:keepLines w:val="0"/>
        <w:shd w:val="clear" w:color="auto" w:fill="auto"/>
        <w:bidi w:val="0"/>
        <w:spacing w:before="0" w:after="0" w:line="336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настоящего Примерного положения;</w:t>
      </w:r>
    </w:p>
    <w:p>
      <w:pPr>
        <w:pStyle w:val="Style14"/>
        <w:numPr>
          <w:ilvl w:val="0"/>
          <w:numId w:val="3"/>
        </w:numPr>
        <w:tabs>
          <w:tab w:leader="none" w:pos="1436" w:val="left"/>
        </w:tabs>
        <w:widowControl w:val="0"/>
        <w:keepNext w:val="0"/>
        <w:keepLines w:val="0"/>
        <w:shd w:val="clear" w:color="auto" w:fill="auto"/>
        <w:bidi w:val="0"/>
        <w:spacing w:before="0" w:after="0" w:line="336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Рекомендаций Российской трехсторонней комиссии по регулированию социально-трудовых отношений;</w:t>
      </w:r>
    </w:p>
    <w:p>
      <w:pPr>
        <w:pStyle w:val="Style14"/>
        <w:numPr>
          <w:ilvl w:val="0"/>
          <w:numId w:val="3"/>
        </w:numPr>
        <w:tabs>
          <w:tab w:leader="none" w:pos="1436" w:val="left"/>
        </w:tabs>
        <w:widowControl w:val="0"/>
        <w:keepNext w:val="0"/>
        <w:keepLines w:val="0"/>
        <w:shd w:val="clear" w:color="auto" w:fill="auto"/>
        <w:bidi w:val="0"/>
        <w:spacing w:before="0" w:after="0" w:line="336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Методических рекомендаций;</w:t>
      </w:r>
    </w:p>
    <w:p>
      <w:pPr>
        <w:pStyle w:val="Style14"/>
        <w:numPr>
          <w:ilvl w:val="0"/>
          <w:numId w:val="3"/>
        </w:numPr>
        <w:tabs>
          <w:tab w:leader="none" w:pos="1436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мнения соответствующего профсоюзного органа.</w:t>
      </w:r>
    </w:p>
    <w:p>
      <w:pPr>
        <w:pStyle w:val="Style14"/>
        <w:numPr>
          <w:ilvl w:val="0"/>
          <w:numId w:val="7"/>
        </w:numPr>
        <w:tabs>
          <w:tab w:leader="none" w:pos="1436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Оклады педагогических работников организации устанавливаются по квалификационным уровням профессиональных квалификационных групп (далее - по ПКГ),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труда, на основе требований к профессиональной подготовке и уровню квалификации, в том числе согласно приложению настоящего Примерного положения, которые необходимы для осуществления соответствующей профессиональной деятельности, а также с учетом сложности и объема выполняемой работы.</w:t>
      </w:r>
    </w:p>
    <w:p>
      <w:pPr>
        <w:pStyle w:val="Style14"/>
        <w:numPr>
          <w:ilvl w:val="0"/>
          <w:numId w:val="7"/>
        </w:numPr>
        <w:tabs>
          <w:tab w:leader="none" w:pos="1436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Порядок применения повышающих коэффициентов.</w:t>
      </w:r>
    </w:p>
    <w:p>
      <w:pPr>
        <w:pStyle w:val="Style14"/>
        <w:numPr>
          <w:ilvl w:val="0"/>
          <w:numId w:val="11"/>
        </w:numPr>
        <w:tabs>
          <w:tab w:leader="none" w:pos="1496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окладам педагогических работников, установленным по ПКГ, применяются следующие повышающие коэффициенты:</w:t>
      </w:r>
    </w:p>
    <w:p>
      <w:pPr>
        <w:pStyle w:val="Style14"/>
        <w:numPr>
          <w:ilvl w:val="0"/>
          <w:numId w:val="3"/>
        </w:numPr>
        <w:tabs>
          <w:tab w:leader="none" w:pos="1436" w:val="left"/>
        </w:tabs>
        <w:widowControl w:val="0"/>
        <w:keepNext w:val="0"/>
        <w:keepLines w:val="0"/>
        <w:shd w:val="clear" w:color="auto" w:fill="auto"/>
        <w:bidi w:val="0"/>
        <w:spacing w:before="0" w:after="37" w:line="2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повышающий коэффициент за квалификационную категорию;</w:t>
      </w:r>
    </w:p>
    <w:p>
      <w:pPr>
        <w:pStyle w:val="Style14"/>
        <w:numPr>
          <w:ilvl w:val="0"/>
          <w:numId w:val="3"/>
        </w:numPr>
        <w:tabs>
          <w:tab w:leader="none" w:pos="1436" w:val="left"/>
        </w:tabs>
        <w:widowControl w:val="0"/>
        <w:keepNext w:val="0"/>
        <w:keepLines w:val="0"/>
        <w:shd w:val="clear" w:color="auto" w:fill="auto"/>
        <w:bidi w:val="0"/>
        <w:spacing w:before="0" w:after="8" w:line="2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повышающий коэффициент за специфику работы в организациях;</w:t>
      </w:r>
    </w:p>
    <w:p>
      <w:pPr>
        <w:pStyle w:val="Style14"/>
        <w:numPr>
          <w:ilvl w:val="0"/>
          <w:numId w:val="3"/>
        </w:numPr>
        <w:tabs>
          <w:tab w:leader="none" w:pos="1436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повышающий коэффициент за выслугу лет (стаж работы в образовательной организации).</w:t>
      </w:r>
    </w:p>
    <w:p>
      <w:pPr>
        <w:pStyle w:val="Style14"/>
        <w:numPr>
          <w:ilvl w:val="0"/>
          <w:numId w:val="11"/>
        </w:numPr>
        <w:tabs>
          <w:tab w:leader="none" w:pos="1496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окладам педагогических работников, установленным по ПКГ, применяется повышающий коэффициент за квалификационную категорию:</w:t>
      </w:r>
    </w:p>
    <w:p>
      <w:pPr>
        <w:pStyle w:val="Style14"/>
        <w:numPr>
          <w:ilvl w:val="0"/>
          <w:numId w:val="3"/>
        </w:numPr>
        <w:tabs>
          <w:tab w:leader="none" w:pos="1436" w:val="left"/>
        </w:tabs>
        <w:widowControl w:val="0"/>
        <w:keepNext w:val="0"/>
        <w:keepLines w:val="0"/>
        <w:shd w:val="clear" w:color="auto" w:fill="auto"/>
        <w:bidi w:val="0"/>
        <w:spacing w:before="0" w:after="4" w:line="2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первую - 10%;</w:t>
      </w:r>
    </w:p>
    <w:p>
      <w:pPr>
        <w:pStyle w:val="Style14"/>
        <w:numPr>
          <w:ilvl w:val="0"/>
          <w:numId w:val="3"/>
        </w:numPr>
        <w:tabs>
          <w:tab w:leader="none" w:pos="1436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высшую - 15%.</w:t>
      </w:r>
    </w:p>
    <w:p>
      <w:pPr>
        <w:pStyle w:val="Style14"/>
        <w:numPr>
          <w:ilvl w:val="0"/>
          <w:numId w:val="11"/>
        </w:numPr>
        <w:tabs>
          <w:tab w:leader="none" w:pos="1496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окладам педагогических работников, установленным по ПКГ, применяется повышающий коэффициент за специфику выполняемой работы в организациях:</w:t>
      </w:r>
    </w:p>
    <w:p>
      <w:pPr>
        <w:pStyle w:val="Style14"/>
        <w:numPr>
          <w:ilvl w:val="0"/>
          <w:numId w:val="3"/>
        </w:numPr>
        <w:tabs>
          <w:tab w:leader="none" w:pos="1436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 реализацию образовательной программы с углубленным изучением отдельных учебных предметов или профильного обучения - 15%;</w:t>
      </w:r>
    </w:p>
    <w:p>
      <w:pPr>
        <w:pStyle w:val="Style14"/>
        <w:numPr>
          <w:ilvl w:val="0"/>
          <w:numId w:val="3"/>
        </w:numPr>
        <w:tabs>
          <w:tab w:leader="none" w:pos="1436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 реализацию специальной (адаптированной) образовательной программы, в группах компенсационного обучения - 20%;</w:t>
      </w:r>
    </w:p>
    <w:p>
      <w:pPr>
        <w:pStyle w:val="Style14"/>
        <w:numPr>
          <w:ilvl w:val="0"/>
          <w:numId w:val="3"/>
        </w:numPr>
        <w:tabs>
          <w:tab w:leader="none" w:pos="1436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 реализацию образовательной программы по индивидуальному учебному плану - 20%.</w:t>
      </w:r>
    </w:p>
    <w:p>
      <w:pPr>
        <w:pStyle w:val="Style14"/>
        <w:numPr>
          <w:ilvl w:val="0"/>
          <w:numId w:val="11"/>
        </w:numPr>
        <w:tabs>
          <w:tab w:leader="none" w:pos="1496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окладам педагогических работников, установленным по ПКГ, применяется повышающий коэффициент за выслугу лет при стаже работы в образовательных организациях, рассчитываемый следующим образом:</w:t>
      </w:r>
    </w:p>
    <w:p>
      <w:pPr>
        <w:pStyle w:val="Style14"/>
        <w:numPr>
          <w:ilvl w:val="0"/>
          <w:numId w:val="3"/>
        </w:numPr>
        <w:tabs>
          <w:tab w:leader="none" w:pos="1436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 3 лет - 3% и дополнительно 1% за каждый следующий год работы, но не более 10% за весь период работы.</w:t>
      </w:r>
    </w:p>
    <w:p>
      <w:pPr>
        <w:pStyle w:val="Style14"/>
        <w:numPr>
          <w:ilvl w:val="0"/>
          <w:numId w:val="11"/>
        </w:numPr>
        <w:tabs>
          <w:tab w:leader="none" w:pos="1496" w:val="left"/>
        </w:tabs>
        <w:widowControl w:val="0"/>
        <w:keepNext w:val="0"/>
        <w:keepLines w:val="0"/>
        <w:shd w:val="clear" w:color="auto" w:fill="auto"/>
        <w:bidi w:val="0"/>
        <w:spacing w:before="0" w:after="716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 применении к окладам педагогических работников по ПКГ повышающих коэффициентов, размер оклада педагогического работника определяется по формуле:</w:t>
      </w:r>
    </w:p>
    <w:p>
      <w:pPr>
        <w:framePr w:h="394" w:hSpace="936" w:wrap="notBeside" w:vAnchor="text" w:hAnchor="text" w:x="8156" w:y="1"/>
        <w:widowControl w:val="0"/>
        <w:jc w:val="center"/>
        <w:rPr>
          <w:sz w:val="2"/>
          <w:szCs w:val="2"/>
        </w:rPr>
      </w:pPr>
      <w:r>
        <w:pict>
          <v:shape id="_x0000_s1040" type="#_x0000_t75" style="width:16pt;height:20pt;">
            <v:imagedata r:id="rId20" r:href="rId21"/>
          </v:shape>
        </w:pict>
      </w:r>
    </w:p>
    <w:p>
      <w:pPr>
        <w:widowControl w:val="0"/>
        <w:rPr>
          <w:sz w:val="2"/>
          <w:szCs w:val="2"/>
        </w:rPr>
      </w:pPr>
    </w:p>
    <w:p>
      <w:pPr>
        <w:pStyle w:val="Style14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Рор = Опкг + Опкг </w:t>
      </w:r>
      <w:r>
        <w:rPr>
          <w:lang w:val="en-US" w:eastAsia="en-US" w:bidi="en-US"/>
          <w:w w:val="100"/>
          <w:spacing w:val="0"/>
          <w:color w:val="000000"/>
          <w:position w:val="0"/>
        </w:rPr>
        <w:t>x SUMnK,</w:t>
      </w:r>
    </w:p>
    <w:p>
      <w:pPr>
        <w:pStyle w:val="Style14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где:</w:t>
      </w:r>
    </w:p>
    <w:p>
      <w:pPr>
        <w:pStyle w:val="Style14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Рор - размер оклада педагогического работника;</w:t>
      </w:r>
    </w:p>
    <w:p>
      <w:pPr>
        <w:pStyle w:val="Style14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Опкг - оклад педагогического работника по ПКГ;</w:t>
      </w:r>
    </w:p>
    <w:p>
      <w:pPr>
        <w:pStyle w:val="Style14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40"/>
      </w:pP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SUMnK </w:t>
      </w:r>
      <w:r>
        <w:rPr>
          <w:lang w:val="ru-RU" w:eastAsia="ru-RU" w:bidi="ru-RU"/>
          <w:w w:val="100"/>
          <w:spacing w:val="0"/>
          <w:color w:val="000000"/>
          <w:position w:val="0"/>
        </w:rPr>
        <w:t>- сумма повышающих коэффициентов.</w:t>
      </w:r>
    </w:p>
    <w:p>
      <w:pPr>
        <w:pStyle w:val="Style14"/>
        <w:numPr>
          <w:ilvl w:val="0"/>
          <w:numId w:val="7"/>
        </w:numPr>
        <w:tabs>
          <w:tab w:leader="none" w:pos="1423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случаях, когда размер оплаты труда педагогического работника зависит от квалификационной категории, выслуги лет, право на его изменение возникает в следующие сроки:</w:t>
      </w:r>
    </w:p>
    <w:p>
      <w:pPr>
        <w:pStyle w:val="Style14"/>
        <w:numPr>
          <w:ilvl w:val="0"/>
          <w:numId w:val="3"/>
        </w:numPr>
        <w:tabs>
          <w:tab w:leader="none" w:pos="1423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 присвоении квалификационной категории - со дня вынесения решения аттестационной комиссией;</w:t>
      </w:r>
    </w:p>
    <w:p>
      <w:pPr>
        <w:pStyle w:val="Style14"/>
        <w:numPr>
          <w:ilvl w:val="0"/>
          <w:numId w:val="3"/>
        </w:numPr>
        <w:tabs>
          <w:tab w:leader="none" w:pos="1423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 увеличении выслуги лет - со дня достижения соответствующего стажа, если документы находятся в организации, или со дня представления документа о стаже, дающем право на соответствующие выплаты.</w:t>
      </w:r>
    </w:p>
    <w:p>
      <w:pPr>
        <w:pStyle w:val="Style14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 наступлении у педагогического работника права на изменение размера оплаты труда в период пребывания в ежегодном или ином отпуске, в период его временной нетрудоспособности, а также в другие периоды, в течение которых за ним сохраняется средняя заработная плата, изменение размера оплаты его труда осуществляется по окончании указанных периодов.</w:t>
      </w:r>
    </w:p>
    <w:p>
      <w:pPr>
        <w:pStyle w:val="Style14"/>
        <w:numPr>
          <w:ilvl w:val="0"/>
          <w:numId w:val="7"/>
        </w:numPr>
        <w:tabs>
          <w:tab w:leader="none" w:pos="1423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Порядок и условия установления компенсационных выплат.</w:t>
      </w:r>
    </w:p>
    <w:p>
      <w:pPr>
        <w:pStyle w:val="Style14"/>
        <w:numPr>
          <w:ilvl w:val="0"/>
          <w:numId w:val="13"/>
        </w:numPr>
        <w:tabs>
          <w:tab w:leader="none" w:pos="1459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Компенсационные выплаты педагогическим работникам устанавливаются в процентах к окладам по ПКГ с учетом повышающих коэффициентов, ставкам заработной платы или в абсолютных размерах, если иное не установлено федеральным или краевым законодательством.</w:t>
      </w:r>
    </w:p>
    <w:p>
      <w:pPr>
        <w:pStyle w:val="Style14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Размеры и условия осуществления компенсационных выплат конкретизируются в трудовых договорах педагогических работников.</w:t>
      </w:r>
    </w:p>
    <w:p>
      <w:pPr>
        <w:pStyle w:val="Style14"/>
        <w:numPr>
          <w:ilvl w:val="0"/>
          <w:numId w:val="13"/>
        </w:numPr>
        <w:tabs>
          <w:tab w:leader="none" w:pos="1449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Педагогическим работникам организаций устанавливаются следующие компенсационные выплаты:</w:t>
      </w:r>
    </w:p>
    <w:p>
      <w:pPr>
        <w:pStyle w:val="Style14"/>
        <w:numPr>
          <w:ilvl w:val="0"/>
          <w:numId w:val="3"/>
        </w:numPr>
        <w:tabs>
          <w:tab w:leader="none" w:pos="1423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выплаты работникам, занятым на тяжелых работах, работах с вредными и (или) опасными и иными особыми условиями труда;</w:t>
      </w:r>
    </w:p>
    <w:p>
      <w:pPr>
        <w:pStyle w:val="Style14"/>
        <w:numPr>
          <w:ilvl w:val="0"/>
          <w:numId w:val="3"/>
        </w:numPr>
        <w:tabs>
          <w:tab w:leader="none" w:pos="1423" w:val="left"/>
        </w:tabs>
        <w:widowControl w:val="0"/>
        <w:keepNext w:val="0"/>
        <w:keepLines w:val="0"/>
        <w:shd w:val="clear" w:color="auto" w:fill="auto"/>
        <w:bidi w:val="0"/>
        <w:spacing w:before="0" w:after="0" w:line="326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выплаты за работу в местностях с особыми климатическими условиями;</w:t>
      </w:r>
    </w:p>
    <w:p>
      <w:pPr>
        <w:pStyle w:val="Style14"/>
        <w:numPr>
          <w:ilvl w:val="0"/>
          <w:numId w:val="3"/>
        </w:numPr>
        <w:tabs>
          <w:tab w:leader="none" w:pos="1423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 (статья 149 ТК РФ).</w:t>
      </w:r>
    </w:p>
    <w:p>
      <w:pPr>
        <w:pStyle w:val="Style14"/>
        <w:numPr>
          <w:ilvl w:val="0"/>
          <w:numId w:val="13"/>
        </w:numPr>
        <w:tabs>
          <w:tab w:leader="none" w:pos="1454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Конкретные размеры компенсационных выплат не могут быть ниже предусмотренных трудовым законодательством и иными нормативными правовыми актами Российской Федерации, содержащими нормы трудового права.</w:t>
      </w:r>
    </w:p>
    <w:p>
      <w:pPr>
        <w:pStyle w:val="Style14"/>
        <w:numPr>
          <w:ilvl w:val="0"/>
          <w:numId w:val="13"/>
        </w:numPr>
        <w:tabs>
          <w:tab w:leader="none" w:pos="1459" w:val="left"/>
        </w:tabs>
        <w:widowControl w:val="0"/>
        <w:keepNext w:val="0"/>
        <w:keepLines w:val="0"/>
        <w:shd w:val="clear" w:color="auto" w:fill="auto"/>
        <w:bidi w:val="0"/>
        <w:spacing w:before="0" w:after="1196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Выплата педагогическим работникам организации, занятым на тяжелых работах, работах с вредными и (или) опасными и иными особыми условиями труда, устанавливается в соответствии со статьей 147 ТК РФ.</w:t>
      </w:r>
    </w:p>
    <w:p>
      <w:pPr>
        <w:framePr w:h="394" w:hSpace="936" w:wrap="notBeside" w:vAnchor="text" w:hAnchor="text" w:x="8156" w:y="1"/>
        <w:widowControl w:val="0"/>
        <w:jc w:val="center"/>
        <w:rPr>
          <w:sz w:val="2"/>
          <w:szCs w:val="2"/>
        </w:rPr>
      </w:pPr>
      <w:r>
        <w:pict>
          <v:shape id="_x0000_s1041" type="#_x0000_t75" style="width:16pt;height:20pt;">
            <v:imagedata r:id="rId22" r:href="rId23"/>
          </v:shape>
        </w:pict>
      </w:r>
    </w:p>
    <w:p>
      <w:pPr>
        <w:widowControl w:val="0"/>
        <w:rPr>
          <w:sz w:val="2"/>
          <w:szCs w:val="2"/>
        </w:rPr>
      </w:pPr>
    </w:p>
    <w:p>
      <w:pPr>
        <w:pStyle w:val="Style14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Педагогическим работникам организации, занятым на тяжелых работах, работах с вредными и (или) опасными и иными особыми условиями труда, устанавливается выплата по результатам специальной оценки условий труда.</w:t>
      </w:r>
    </w:p>
    <w:p>
      <w:pPr>
        <w:pStyle w:val="Style14"/>
        <w:numPr>
          <w:ilvl w:val="0"/>
          <w:numId w:val="13"/>
        </w:numPr>
        <w:tabs>
          <w:tab w:leader="none" w:pos="1450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Выплаты за работу в местностях с особыми климатическими условиями педагогическим работникам организаций выплачиваются в порядке и размере, установленных действующим законодательством:</w:t>
      </w:r>
    </w:p>
    <w:p>
      <w:pPr>
        <w:pStyle w:val="Style14"/>
        <w:numPr>
          <w:ilvl w:val="0"/>
          <w:numId w:val="3"/>
        </w:numPr>
        <w:tabs>
          <w:tab w:leader="none" w:pos="1433" w:val="left"/>
        </w:tabs>
        <w:widowControl w:val="0"/>
        <w:keepNext w:val="0"/>
        <w:keepLines w:val="0"/>
        <w:shd w:val="clear" w:color="auto" w:fill="auto"/>
        <w:bidi w:val="0"/>
        <w:spacing w:before="0" w:after="4" w:line="2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районный коэффициент к заработной плате - 30%;</w:t>
      </w:r>
    </w:p>
    <w:p>
      <w:pPr>
        <w:pStyle w:val="Style14"/>
        <w:numPr>
          <w:ilvl w:val="0"/>
          <w:numId w:val="3"/>
        </w:numPr>
        <w:tabs>
          <w:tab w:leader="none" w:pos="1433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процентная надбавка к заработной плате за стаж работы в местностях, приравненных к районам Крайнего Севера, - 10% по истечении первого года работы, с увеличением на 10% за каждый последующий год работы до достижения 50% заработка;</w:t>
      </w:r>
    </w:p>
    <w:p>
      <w:pPr>
        <w:pStyle w:val="Style14"/>
        <w:numPr>
          <w:ilvl w:val="0"/>
          <w:numId w:val="3"/>
        </w:numPr>
        <w:tabs>
          <w:tab w:leader="none" w:pos="1433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процентная надбавка к заработной плате в полном размере с первого дня работы в местностях, приравненных к районам Крайнего Севера, молодежи (лицам в возрасте до 30 лет), если они прожили в указанных местностях не менее пяти лет;</w:t>
      </w:r>
    </w:p>
    <w:p>
      <w:pPr>
        <w:pStyle w:val="Style14"/>
        <w:numPr>
          <w:ilvl w:val="0"/>
          <w:numId w:val="3"/>
        </w:numPr>
        <w:tabs>
          <w:tab w:leader="none" w:pos="1433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процентная надбавка к заработной плате за стаж работы в южных районах Дальнего Востока - 10% по истечении первого года работы, с увеличением на 10% за каждые последующие два года работы, но не свыше 30% заработка;</w:t>
      </w:r>
    </w:p>
    <w:p>
      <w:pPr>
        <w:pStyle w:val="Style14"/>
        <w:numPr>
          <w:ilvl w:val="0"/>
          <w:numId w:val="3"/>
        </w:numPr>
        <w:tabs>
          <w:tab w:leader="none" w:pos="1433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процентная надбавка к заработной плате в размере 10% за каждые шесть месяцев работы молодежи, прожившей не менее одного года в южных районах Дальнего Востока и вступающей в трудовые отношения, но не свыше 30% заработка.</w:t>
      </w:r>
    </w:p>
    <w:p>
      <w:pPr>
        <w:pStyle w:val="Style14"/>
        <w:numPr>
          <w:ilvl w:val="0"/>
          <w:numId w:val="13"/>
        </w:numPr>
        <w:tabs>
          <w:tab w:leader="none" w:pos="1450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Педагогическим работникам организации, место работы которых находится в сельском населенном пункте, устанавливается доплата за работу в указанной местности в размере 25% оклада педагогического работника по ПКГ с учетом фактической учебной нагрузки.</w:t>
      </w:r>
    </w:p>
    <w:p>
      <w:pPr>
        <w:pStyle w:val="Style14"/>
        <w:numPr>
          <w:ilvl w:val="0"/>
          <w:numId w:val="13"/>
        </w:numPr>
        <w:tabs>
          <w:tab w:leader="none" w:pos="1450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Доплаты за работу в условиях, отклоняющихся от нормальных, устанавливаются при выполнении работ различной квалификации в соответствии со статьей 150 ТК РФ, совмещении профессий (должностей) - статьей 151 ТК РФ, сверхурочной работе - статьей 152 ТК РФ, работе в выходные и нерабочие праздничные дни - статьей 153 ТК РФ.</w:t>
      </w:r>
    </w:p>
    <w:p>
      <w:pPr>
        <w:pStyle w:val="Style14"/>
        <w:numPr>
          <w:ilvl w:val="0"/>
          <w:numId w:val="13"/>
        </w:numPr>
        <w:tabs>
          <w:tab w:leader="none" w:pos="1446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 проверку тетрадей устанавливается ежемесячная денежная выплата, исходя из размера оклада педагогического работника (Рор), рассчитанного по п. 2.3.4. настоящего Примерного положения, с учетом фактической учебной нагрузки:</w:t>
      </w:r>
    </w:p>
    <w:p>
      <w:pPr>
        <w:pStyle w:val="Style14"/>
        <w:numPr>
          <w:ilvl w:val="0"/>
          <w:numId w:val="3"/>
        </w:numPr>
        <w:tabs>
          <w:tab w:leader="none" w:pos="1433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1-4 классы - 10%;</w:t>
      </w:r>
    </w:p>
    <w:p>
      <w:pPr>
        <w:pStyle w:val="Style14"/>
        <w:numPr>
          <w:ilvl w:val="0"/>
          <w:numId w:val="3"/>
        </w:numPr>
        <w:tabs>
          <w:tab w:leader="none" w:pos="1433" w:val="left"/>
        </w:tabs>
        <w:widowControl w:val="0"/>
        <w:keepNext w:val="0"/>
        <w:keepLines w:val="0"/>
        <w:shd w:val="clear" w:color="auto" w:fill="auto"/>
        <w:bidi w:val="0"/>
        <w:spacing w:before="0" w:after="0" w:line="331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 математике - 10%;</w:t>
      </w:r>
    </w:p>
    <w:p>
      <w:pPr>
        <w:pStyle w:val="Style14"/>
        <w:numPr>
          <w:ilvl w:val="0"/>
          <w:numId w:val="3"/>
        </w:numPr>
        <w:tabs>
          <w:tab w:leader="none" w:pos="1433" w:val="left"/>
        </w:tabs>
        <w:widowControl w:val="0"/>
        <w:keepNext w:val="0"/>
        <w:keepLines w:val="0"/>
        <w:shd w:val="clear" w:color="auto" w:fill="auto"/>
        <w:bidi w:val="0"/>
        <w:spacing w:before="0" w:after="0" w:line="331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 иностранному языку - 10%;</w:t>
      </w:r>
    </w:p>
    <w:p>
      <w:pPr>
        <w:pStyle w:val="Style14"/>
        <w:numPr>
          <w:ilvl w:val="0"/>
          <w:numId w:val="3"/>
        </w:numPr>
        <w:tabs>
          <w:tab w:leader="none" w:pos="1433" w:val="left"/>
        </w:tabs>
        <w:widowControl w:val="0"/>
        <w:keepNext w:val="0"/>
        <w:keepLines w:val="0"/>
        <w:shd w:val="clear" w:color="auto" w:fill="auto"/>
        <w:bidi w:val="0"/>
        <w:spacing w:before="0" w:after="0" w:line="331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 русскому языку и литературе - 15%.</w:t>
      </w:r>
    </w:p>
    <w:p>
      <w:pPr>
        <w:pStyle w:val="Style14"/>
        <w:numPr>
          <w:ilvl w:val="0"/>
          <w:numId w:val="13"/>
        </w:numPr>
        <w:tabs>
          <w:tab w:leader="none" w:pos="1433" w:val="left"/>
        </w:tabs>
        <w:widowControl w:val="0"/>
        <w:keepNext w:val="0"/>
        <w:keepLines w:val="0"/>
        <w:shd w:val="clear" w:color="auto" w:fill="auto"/>
        <w:bidi w:val="0"/>
        <w:spacing w:before="0" w:after="1134" w:line="331" w:lineRule="exact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 заведование учебными кабинетами, лабораториями, учебными мастерскими устанавливается ежемесячная денежная выплата в размере 500 рублей.</w:t>
      </w:r>
    </w:p>
    <w:p>
      <w:pPr>
        <w:framePr w:h="394" w:hSpace="936" w:wrap="notBeside" w:vAnchor="text" w:hAnchor="text" w:x="8156" w:y="1"/>
        <w:widowControl w:val="0"/>
        <w:jc w:val="center"/>
        <w:rPr>
          <w:sz w:val="2"/>
          <w:szCs w:val="2"/>
        </w:rPr>
      </w:pPr>
      <w:r>
        <w:pict>
          <v:shape id="_x0000_s1042" type="#_x0000_t75" style="width:16pt;height:20pt;">
            <v:imagedata r:id="rId24" r:href="rId25"/>
          </v:shape>
        </w:pict>
      </w:r>
    </w:p>
    <w:p>
      <w:pPr>
        <w:widowControl w:val="0"/>
        <w:rPr>
          <w:sz w:val="2"/>
          <w:szCs w:val="2"/>
        </w:rPr>
      </w:pPr>
    </w:p>
    <w:p>
      <w:pPr>
        <w:pStyle w:val="Style14"/>
        <w:numPr>
          <w:ilvl w:val="0"/>
          <w:numId w:val="13"/>
        </w:numPr>
        <w:tabs>
          <w:tab w:leader="none" w:pos="147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26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 классное руководство одним классом устанавливается ежемесячная денежная выплата:</w:t>
      </w:r>
    </w:p>
    <w:p>
      <w:pPr>
        <w:pStyle w:val="Style14"/>
        <w:numPr>
          <w:ilvl w:val="0"/>
          <w:numId w:val="3"/>
        </w:numPr>
        <w:tabs>
          <w:tab w:leader="none" w:pos="1472" w:val="left"/>
          <w:tab w:leader="none" w:pos="1993" w:val="left"/>
          <w:tab w:leader="none" w:pos="4450" w:val="left"/>
          <w:tab w:leader="none" w:pos="7609" w:val="left"/>
        </w:tabs>
        <w:widowControl w:val="0"/>
        <w:keepNext w:val="0"/>
        <w:keepLines w:val="0"/>
        <w:shd w:val="clear" w:color="auto" w:fill="auto"/>
        <w:bidi w:val="0"/>
        <w:spacing w:before="0" w:after="0" w:line="326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</w:t>
        <w:tab/>
        <w:t>муниципальных</w:t>
        <w:tab/>
        <w:t>общеобразовательных</w:t>
        <w:tab/>
        <w:t>организациях,</w:t>
      </w:r>
    </w:p>
    <w:p>
      <w:pPr>
        <w:pStyle w:val="Style14"/>
        <w:widowControl w:val="0"/>
        <w:keepNext w:val="0"/>
        <w:keepLines w:val="0"/>
        <w:shd w:val="clear" w:color="auto" w:fill="auto"/>
        <w:bidi w:val="0"/>
        <w:spacing w:before="0" w:after="0" w:line="32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расположенных в городских населенных пунктах, с наполняемостью</w:t>
      </w:r>
    </w:p>
    <w:p>
      <w:pPr>
        <w:pStyle w:val="Style14"/>
        <w:numPr>
          <w:ilvl w:val="0"/>
          <w:numId w:val="15"/>
        </w:numPr>
        <w:tabs>
          <w:tab w:leader="none" w:pos="399" w:val="left"/>
        </w:tabs>
        <w:widowControl w:val="0"/>
        <w:keepNext w:val="0"/>
        <w:keepLines w:val="0"/>
        <w:shd w:val="clear" w:color="auto" w:fill="auto"/>
        <w:bidi w:val="0"/>
        <w:spacing w:before="0" w:after="0" w:line="32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человек и более в размере 2000 рублей;</w:t>
      </w:r>
    </w:p>
    <w:p>
      <w:pPr>
        <w:pStyle w:val="Style14"/>
        <w:numPr>
          <w:ilvl w:val="0"/>
          <w:numId w:val="3"/>
        </w:numPr>
        <w:tabs>
          <w:tab w:leader="none" w:pos="1472" w:val="left"/>
          <w:tab w:leader="none" w:pos="1993" w:val="left"/>
          <w:tab w:leader="none" w:pos="4450" w:val="left"/>
          <w:tab w:leader="none" w:pos="7609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</w:t>
        <w:tab/>
        <w:t>муниципальных</w:t>
        <w:tab/>
        <w:t>общеобразовательных</w:t>
        <w:tab/>
        <w:t>организациях,</w:t>
      </w:r>
    </w:p>
    <w:p>
      <w:pPr>
        <w:pStyle w:val="Style14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расположенных в сельских населенных пунктах, наполняемостью 14 человек и более в размере 2000 рублей.</w:t>
      </w:r>
    </w:p>
    <w:p>
      <w:pPr>
        <w:pStyle w:val="Style14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Если наполняемость обучающихся в классе меньше нормативной наполняемости, расчет выплаты производится пропорционально фактическому числу обучающихся.</w:t>
      </w:r>
    </w:p>
    <w:p>
      <w:pPr>
        <w:pStyle w:val="Style14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2.6. Порядок и условия установления стимулирующих выплат.</w:t>
      </w:r>
    </w:p>
    <w:p>
      <w:pPr>
        <w:pStyle w:val="Style14"/>
        <w:numPr>
          <w:ilvl w:val="0"/>
          <w:numId w:val="17"/>
        </w:numPr>
        <w:tabs>
          <w:tab w:leader="none" w:pos="1472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Стимулирующие выплаты, размеры и условия их осуществления, показатели и критерии оценки эффективности труда педагогических работников организации устанавливаются коллективным договором, соглашениями, локальными нормативными актами организации по согласованию с коллегиальным профсоюзным органом или иным представительным органом работников с учетом соответствующих нормативных правовых актов Российской Федерации, Рекомендаций Российской трехсторонней комиссии по регулированию социально-трудовых отношений, в пределах фонда оплаты труда работников организации, формируемого за счет бюджетных средств и средств, поступающих от приносящей доход деятельности организации (для муниципальных образовательных автономных, бюджетных и казенных организаций).</w:t>
      </w:r>
    </w:p>
    <w:p>
      <w:pPr>
        <w:pStyle w:val="Style14"/>
        <w:tabs>
          <w:tab w:leader="none" w:pos="8054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Размеры и условия осуществления выплат стимулирующего характера подлежат внесению в трудовой договор (дополнительное соглашение к трудовому договору) с педагогическим работником (п.</w:t>
        <w:tab/>
        <w:t>16, п. 17</w:t>
      </w:r>
    </w:p>
    <w:p>
      <w:pPr>
        <w:pStyle w:val="Style14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Рекомендаций Российской трехсторонней комиссии по регулированию социально-трудовых отношений).</w:t>
      </w:r>
    </w:p>
    <w:p>
      <w:pPr>
        <w:pStyle w:val="Style14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Показатели и критерии оценки эффективности деятельности, закрепляемые в локальном нормативном акте, являющимся приложением к коллективному договору, разрабатываются с учетом мотивированного мнения Управляющего совета образовательной организации (при наличии такого коллегиального органа управления в соответствии со статьей</w:t>
      </w:r>
    </w:p>
    <w:p>
      <w:pPr>
        <w:pStyle w:val="Style14"/>
        <w:numPr>
          <w:ilvl w:val="0"/>
          <w:numId w:val="15"/>
        </w:numPr>
        <w:tabs>
          <w:tab w:leader="none" w:pos="533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Федерального закона от 29.12.2012 № 273-ФЗ «Об образовании в Российской Федерации», Письмом Минобрнауки России от 22.10.2015 № 08-1729 «О направлении методических рекомендаций»).</w:t>
      </w:r>
    </w:p>
    <w:p>
      <w:pPr>
        <w:pStyle w:val="Style14"/>
        <w:widowControl w:val="0"/>
        <w:keepNext w:val="0"/>
        <w:keepLines w:val="0"/>
        <w:shd w:val="clear" w:color="auto" w:fill="auto"/>
        <w:bidi w:val="0"/>
        <w:spacing w:before="0" w:after="956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Не допускается введение стимулирующих выплат, в отношении которых не установлены показатели эффективности деятельности организации и педагогических работников (конкретные измеримые параметры), а также в зависимости от формализованных показателей успеваемости обучающихся (распоряжение Правительства Российской Федерации от 26.11.2012 № 2190-р «Об утверждении программы поэтапного совершенствования системы оплаты труда в государственных (муниципальных) учреждениях на 2012-2018 годы»).</w:t>
      </w:r>
    </w:p>
    <w:p>
      <w:pPr>
        <w:framePr w:h="394" w:hSpace="931" w:wrap="notBeside" w:vAnchor="text" w:hAnchor="text" w:x="8156" w:y="1"/>
        <w:widowControl w:val="0"/>
        <w:jc w:val="center"/>
        <w:rPr>
          <w:sz w:val="2"/>
          <w:szCs w:val="2"/>
        </w:rPr>
      </w:pPr>
      <w:r>
        <w:pict>
          <v:shape id="_x0000_s1043" type="#_x0000_t75" style="width:16pt;height:20pt;">
            <v:imagedata r:id="rId26" r:href="rId27"/>
          </v:shape>
        </w:pict>
      </w:r>
    </w:p>
    <w:p>
      <w:pPr>
        <w:widowControl w:val="0"/>
        <w:rPr>
          <w:sz w:val="2"/>
          <w:szCs w:val="2"/>
        </w:rPr>
      </w:pPr>
    </w:p>
    <w:p>
      <w:pPr>
        <w:pStyle w:val="Style14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Стимулирующие выплаты педагогическим работникам устанавливаются в процентах к окладам по ПКГ с учетом повышающих коэффициентов, ставкам заработной платы или в абсолютных размерах, если иное не установлено федеральным или краевым законодательством.</w:t>
      </w:r>
    </w:p>
    <w:p>
      <w:pPr>
        <w:pStyle w:val="Style14"/>
        <w:numPr>
          <w:ilvl w:val="0"/>
          <w:numId w:val="17"/>
        </w:numPr>
        <w:tabs>
          <w:tab w:leader="none" w:pos="1498" w:val="left"/>
          <w:tab w:leader="none" w:pos="7162" w:val="right"/>
          <w:tab w:leader="none" w:pos="7585" w:val="center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Педагогическим работникам</w:t>
        <w:tab/>
        <w:t>организации</w:t>
        <w:tab/>
        <w:t>устанавливаются</w:t>
      </w:r>
    </w:p>
    <w:p>
      <w:pPr>
        <w:pStyle w:val="Style14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следующие стимулирующие выплаты:</w:t>
      </w:r>
    </w:p>
    <w:p>
      <w:pPr>
        <w:pStyle w:val="Style14"/>
        <w:numPr>
          <w:ilvl w:val="0"/>
          <w:numId w:val="3"/>
        </w:numPr>
        <w:tabs>
          <w:tab w:leader="none" w:pos="1444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выплаты за высокие результаты работы (в том числе за наличие государственных наград, почетных званий, иных званий работников сферы образования);</w:t>
      </w:r>
    </w:p>
    <w:p>
      <w:pPr>
        <w:pStyle w:val="Style14"/>
        <w:numPr>
          <w:ilvl w:val="0"/>
          <w:numId w:val="3"/>
        </w:numPr>
        <w:tabs>
          <w:tab w:leader="none" w:pos="1444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выплаты за качество выполняемых работ;</w:t>
      </w:r>
    </w:p>
    <w:p>
      <w:pPr>
        <w:pStyle w:val="Style14"/>
        <w:numPr>
          <w:ilvl w:val="0"/>
          <w:numId w:val="3"/>
        </w:numPr>
        <w:tabs>
          <w:tab w:leader="none" w:pos="1444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премии по итогам работы.</w:t>
      </w:r>
    </w:p>
    <w:p>
      <w:pPr>
        <w:pStyle w:val="Style14"/>
        <w:numPr>
          <w:ilvl w:val="0"/>
          <w:numId w:val="17"/>
        </w:numPr>
        <w:tabs>
          <w:tab w:leader="none" w:pos="1498" w:val="left"/>
          <w:tab w:leader="none" w:pos="7162" w:val="right"/>
          <w:tab w:leader="none" w:pos="7585" w:val="center"/>
          <w:tab w:leader="none" w:pos="9380" w:val="righ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Стимулирующие выплаты</w:t>
        <w:tab/>
        <w:t>производятся</w:t>
        <w:tab/>
        <w:t>на</w:t>
        <w:tab/>
        <w:t>основании</w:t>
      </w:r>
    </w:p>
    <w:p>
      <w:pPr>
        <w:pStyle w:val="Style14"/>
        <w:widowControl w:val="0"/>
        <w:keepNext w:val="0"/>
        <w:keepLines w:val="0"/>
        <w:shd w:val="clear" w:color="auto" w:fill="auto"/>
        <w:bidi w:val="0"/>
        <w:spacing w:before="0" w:after="7925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произведенных с учетом положений п. 5.2, п. 5.3 Методических рекомендаций, п. 34, п. 36 Рекомендаций Российской трехсторонней комиссии по регулированию социально-трудовых отношений результатов объективной оценки показателей и критериев оценки эффективности труда педагогического работника, по решению руководителя организации, в пределах бюджетных ассигнований на оплату труда работников организации, а также средств от иной приносящей доход деятельности, направленных организацией на оплату труда работников.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right"/>
        <w:spacing w:before="0" w:after="792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Приложение к Примерному положению</w:t>
      </w:r>
    </w:p>
    <w:p>
      <w:pPr>
        <w:framePr w:h="394" w:hSpace="931" w:wrap="notBeside" w:vAnchor="text" w:hAnchor="text" w:x="8156" w:y="1"/>
        <w:widowControl w:val="0"/>
        <w:jc w:val="center"/>
        <w:rPr>
          <w:sz w:val="2"/>
          <w:szCs w:val="2"/>
        </w:rPr>
      </w:pPr>
      <w:r>
        <w:pict>
          <v:shape id="_x0000_s1044" type="#_x0000_t75" style="width:16pt;height:20pt;">
            <v:imagedata r:id="rId28" r:href="rId29"/>
          </v:shape>
        </w:pict>
      </w:r>
    </w:p>
    <w:p>
      <w:pPr>
        <w:widowControl w:val="0"/>
        <w:rPr>
          <w:sz w:val="2"/>
          <w:szCs w:val="2"/>
        </w:rPr>
      </w:pPr>
    </w:p>
    <w:p>
      <w:pPr>
        <w:pStyle w:val="Style1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Оклады педагогических работников муниципальной образовательной</w:t>
        <w:br/>
        <w:t>организации по квалификационным уровням профессиональной</w:t>
        <w:br/>
        <w:t>квалификационной группы должностей педагогических работников</w:t>
        <w:br/>
        <w:t>за норму часов учебной (преподавательской) работы на 1 ставку</w:t>
        <w:br/>
        <w:t>согласно Приказу Минобрнауки России от 22.12.2014 № 1601</w:t>
      </w:r>
    </w:p>
    <w:tbl>
      <w:tblPr>
        <w:tblOverlap w:val="never"/>
        <w:tblLayout w:type="fixed"/>
        <w:jc w:val="center"/>
      </w:tblPr>
      <w:tblGrid>
        <w:gridCol w:w="5549"/>
        <w:gridCol w:w="3835"/>
      </w:tblGrid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98" w:lineRule="exact"/>
              <w:ind w:left="0" w:right="0" w:firstLine="0"/>
            </w:pPr>
            <w:r>
              <w:rPr>
                <w:rStyle w:val="CharStyle20"/>
              </w:rPr>
              <w:t>Должности, отнесенные к квалификационным уровням ПКГ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4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0"/>
              </w:rPr>
              <w:t>Должностной оклад, руб.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20"/>
              </w:rPr>
              <w:t>1 квалификационный уровень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4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0"/>
              </w:rPr>
              <w:t>9 500,00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21"/>
              </w:rPr>
              <w:t>инструктор по труду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21"/>
              </w:rPr>
              <w:t>инструктор по физической культуре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21"/>
              </w:rPr>
              <w:t>музыкальный руководитель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21"/>
              </w:rPr>
              <w:t>старший вожатый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20"/>
              </w:rPr>
              <w:t>2 квалификационный уровень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4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0"/>
              </w:rPr>
              <w:t>10 725,00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21"/>
              </w:rPr>
              <w:t>инструктор-методист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21"/>
              </w:rPr>
              <w:t>концертмейстер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21"/>
              </w:rPr>
              <w:t>педагог дополнительного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21"/>
              </w:rPr>
              <w:t>педагог-организатор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21"/>
              </w:rPr>
              <w:t>социальный педагог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21"/>
              </w:rPr>
              <w:t>тренер-преподаватель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20"/>
              </w:rPr>
              <w:t>3 квалификационный уровень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4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0"/>
              </w:rPr>
              <w:t>11 850,00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21"/>
              </w:rPr>
              <w:t>воспитатель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21"/>
              </w:rPr>
              <w:t>мастер производственного обучения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21"/>
              </w:rPr>
              <w:t>методист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21"/>
              </w:rPr>
              <w:t>педагог-психолог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21"/>
              </w:rPr>
              <w:t>старший инструктор-методист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21"/>
              </w:rPr>
              <w:t>старший педагог дополнительного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21"/>
              </w:rPr>
              <w:t>старший тренер-преподаватель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20"/>
              </w:rPr>
              <w:t>4 квалификационный уровень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4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0"/>
              </w:rPr>
              <w:t>12 600,00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21"/>
              </w:rPr>
              <w:t>педагог-библиотекарь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21"/>
              </w:rPr>
              <w:t>преподаватель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93" w:lineRule="exact"/>
              <w:ind w:left="0" w:right="0" w:firstLine="0"/>
            </w:pPr>
            <w:r>
              <w:rPr>
                <w:rStyle w:val="CharStyle21"/>
              </w:rPr>
              <w:t>преподаватель-организатор основ безопасности жизнедеятельности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21"/>
              </w:rPr>
              <w:t>руководитель физического воспитания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21"/>
              </w:rPr>
              <w:t>старший воспитатель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21"/>
              </w:rPr>
              <w:t>старший методист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21"/>
              </w:rPr>
              <w:t>тьютор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21"/>
              </w:rPr>
              <w:t>учитель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21"/>
              </w:rPr>
              <w:t>учитель-дефектолог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4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21"/>
              </w:rPr>
              <w:t>учитель-логопед (логопед)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3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38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spacing w:line="2880" w:lineRule="exact"/>
        <w:rPr>
          <w:sz w:val="24"/>
          <w:szCs w:val="24"/>
        </w:rPr>
      </w:pPr>
    </w:p>
    <w:p>
      <w:pPr>
        <w:framePr w:h="394" w:hSpace="907" w:wrap="notBeside" w:vAnchor="text" w:hAnchor="text" w:x="8151" w:y="1"/>
        <w:widowControl w:val="0"/>
        <w:jc w:val="center"/>
        <w:rPr>
          <w:sz w:val="2"/>
          <w:szCs w:val="2"/>
        </w:rPr>
      </w:pPr>
      <w:r>
        <w:pict>
          <v:shape id="_x0000_s1045" type="#_x0000_t75" style="width:16pt;height:20pt;">
            <v:imagedata r:id="rId30" r:href="rId31"/>
          </v:shape>
        </w:pict>
      </w: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headerReference w:type="even" r:id="rId32"/>
          <w:headerReference w:type="default" r:id="rId33"/>
          <w:footerReference w:type="even" r:id="rId34"/>
          <w:footerReference w:type="default" r:id="rId35"/>
          <w:footerReference w:type="first" r:id="rId36"/>
          <w:pgSz w:w="11900" w:h="16840"/>
          <w:pgMar w:top="275" w:left="1669" w:right="813" w:bottom="527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050" type="#_x0000_t202" style="position:absolute;margin-left:16.3pt;margin-top:0;width:766.3pt;height:5.e-002pt;z-index:25165772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2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 xml:space="preserve">Форма ежемесячной отчетности по внедрению единой системы оплаты труда </w:t>
                  </w:r>
                  <w:r>
                    <w:rPr>
                      <w:rStyle w:val="CharStyle24"/>
                      <w:b/>
                      <w:bCs/>
                    </w:rPr>
                    <w:t>в муниципальных образовательных организациях Приморского края</w:t>
                  </w:r>
                </w:p>
                <w:tbl>
                  <w:tblPr>
                    <w:tblOverlap w:val="never"/>
                    <w:tblLayout w:type="fixed"/>
                    <w:jc w:val="center"/>
                  </w:tblPr>
                  <w:tblGrid>
                    <w:gridCol w:w="3605"/>
                    <w:gridCol w:w="984"/>
                    <w:gridCol w:w="955"/>
                    <w:gridCol w:w="984"/>
                    <w:gridCol w:w="955"/>
                    <w:gridCol w:w="1042"/>
                    <w:gridCol w:w="984"/>
                    <w:gridCol w:w="1061"/>
                    <w:gridCol w:w="994"/>
                    <w:gridCol w:w="974"/>
                    <w:gridCol w:w="931"/>
                    <w:gridCol w:w="922"/>
                    <w:gridCol w:w="936"/>
                  </w:tblGrid>
                  <w:tr>
                    <w:trPr>
                      <w:trHeight w:val="658" w:hRule="exact"/>
                    </w:trPr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11" w:lineRule="exact"/>
                          <w:ind w:left="0" w:right="0" w:firstLine="0"/>
                        </w:pPr>
                        <w:r>
                          <w:rPr>
                            <w:rStyle w:val="CharStyle27"/>
                          </w:rPr>
                          <w:t>Должности, отнесенные к квалификационным уровням</w:t>
                        </w:r>
                      </w:p>
                    </w:tc>
                    <w:tc>
                      <w:tcPr>
                        <w:shd w:val="clear" w:color="auto" w:fill="FFFFFF"/>
                        <w:gridSpan w:val="2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6" w:lineRule="exact"/>
                          <w:ind w:left="0" w:right="0" w:firstLine="0"/>
                        </w:pPr>
                        <w:r>
                          <w:rPr>
                            <w:rStyle w:val="CharStyle27"/>
                          </w:rPr>
                          <w:t>Количество человек по каждой должности, чел.</w:t>
                        </w:r>
                      </w:p>
                    </w:tc>
                    <w:tc>
                      <w:tcPr>
                        <w:shd w:val="clear" w:color="auto" w:fill="FFFFFF"/>
                        <w:gridSpan w:val="2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6" w:lineRule="exact"/>
                          <w:ind w:left="0" w:right="0" w:firstLine="0"/>
                        </w:pPr>
                        <w:r>
                          <w:rPr>
                            <w:rStyle w:val="CharStyle27"/>
                          </w:rPr>
                          <w:t>Количество ставок, шт.ед.</w:t>
                        </w:r>
                      </w:p>
                    </w:tc>
                    <w:tc>
                      <w:tcPr>
                        <w:shd w:val="clear" w:color="auto" w:fill="FFFFFF"/>
                        <w:gridSpan w:val="2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21" w:lineRule="exact"/>
                          <w:ind w:left="0" w:right="0" w:firstLine="0"/>
                        </w:pPr>
                        <w:r>
                          <w:rPr>
                            <w:rStyle w:val="CharStyle27"/>
                          </w:rPr>
                          <w:t>Минимальная заработная плата*, ру</w:t>
                        </w:r>
                        <w:r>
                          <w:rPr>
                            <w:rStyle w:val="CharStyle27"/>
                            <w:vertAlign w:val="superscript"/>
                          </w:rPr>
                          <w:t>б</w:t>
                        </w:r>
                        <w:r>
                          <w:rPr>
                            <w:rStyle w:val="CharStyle27"/>
                          </w:rPr>
                          <w:t>-</w:t>
                        </w:r>
                      </w:p>
                    </w:tc>
                    <w:tc>
                      <w:tcPr>
                        <w:shd w:val="clear" w:color="auto" w:fill="FFFFFF"/>
                        <w:gridSpan w:val="2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11" w:lineRule="exact"/>
                          <w:ind w:left="0" w:right="0" w:firstLine="0"/>
                        </w:pPr>
                        <w:r>
                          <w:rPr>
                            <w:rStyle w:val="CharStyle27"/>
                          </w:rPr>
                          <w:t>Максимальная заработная плата*, руб.</w:t>
                        </w:r>
                      </w:p>
                    </w:tc>
                    <w:tc>
                      <w:tcPr>
                        <w:shd w:val="clear" w:color="auto" w:fill="FFFFFF"/>
                        <w:gridSpan w:val="2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6" w:lineRule="exact"/>
                          <w:ind w:left="0" w:right="0" w:firstLine="0"/>
                        </w:pPr>
                        <w:r>
                          <w:rPr>
                            <w:rStyle w:val="CharStyle27"/>
                          </w:rPr>
                          <w:t>Средняя заработная плата*, руб.</w:t>
                        </w:r>
                      </w:p>
                    </w:tc>
                    <w:tc>
                      <w:tcPr>
                        <w:shd w:val="clear" w:color="auto" w:fill="FFFFFF"/>
                        <w:gridSpan w:val="2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6" w:lineRule="exact"/>
                          <w:ind w:left="0" w:right="0" w:firstLine="0"/>
                        </w:pPr>
                        <w:r>
                          <w:rPr>
                            <w:rStyle w:val="CharStyle27"/>
                          </w:rPr>
                          <w:t>в т.ч.</w:t>
                        </w:r>
                      </w:p>
                      <w:p>
                        <w:pPr>
                          <w:pStyle w:val="Style1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6" w:lineRule="exact"/>
                          <w:ind w:left="0" w:right="0" w:firstLine="0"/>
                        </w:pPr>
                        <w:r>
                          <w:rPr>
                            <w:rStyle w:val="CharStyle27"/>
                          </w:rPr>
                          <w:t>стимулирующие</w:t>
                        </w:r>
                      </w:p>
                      <w:p>
                        <w:pPr>
                          <w:pStyle w:val="Style1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6" w:lineRule="exact"/>
                          <w:ind w:left="0" w:right="0" w:firstLine="0"/>
                        </w:pPr>
                        <w:r>
                          <w:rPr>
                            <w:rStyle w:val="CharStyle27"/>
                          </w:rPr>
                          <w:t>выплаты</w:t>
                        </w:r>
                      </w:p>
                    </w:tc>
                  </w:tr>
                  <w:tr>
                    <w:trPr>
                      <w:trHeight w:val="1176" w:hRule="exact"/>
                    </w:trPr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textDirection w:val="btLr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1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7"/>
                          </w:rPr>
                          <w:t>всего</w:t>
                        </w:r>
                      </w:p>
                    </w:tc>
                    <w:tc>
                      <w:tcPr>
                        <w:shd w:val="clear" w:color="auto" w:fill="FFFFFF"/>
                        <w:textDirection w:val="btLr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1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11" w:lineRule="exact"/>
                          <w:ind w:left="0" w:right="0" w:firstLine="0"/>
                        </w:pPr>
                        <w:r>
                          <w:rPr>
                            <w:rStyle w:val="CharStyle27"/>
                          </w:rPr>
                          <w:t>в т.ч. молодых специалистов</w:t>
                        </w:r>
                      </w:p>
                    </w:tc>
                    <w:tc>
                      <w:tcPr>
                        <w:shd w:val="clear" w:color="auto" w:fill="FFFFFF"/>
                        <w:textDirection w:val="btLr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1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7"/>
                          </w:rPr>
                          <w:t>всего</w:t>
                        </w:r>
                      </w:p>
                    </w:tc>
                    <w:tc>
                      <w:tcPr>
                        <w:shd w:val="clear" w:color="auto" w:fill="FFFFFF"/>
                        <w:textDirection w:val="btLr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1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11" w:lineRule="exact"/>
                          <w:ind w:left="0" w:right="0" w:firstLine="0"/>
                        </w:pPr>
                        <w:r>
                          <w:rPr>
                            <w:rStyle w:val="CharStyle27"/>
                          </w:rPr>
                          <w:t>в т.ч. молодых специалистов</w:t>
                        </w:r>
                      </w:p>
                    </w:tc>
                    <w:tc>
                      <w:tcPr>
                        <w:shd w:val="clear" w:color="auto" w:fill="FFFFFF"/>
                        <w:textDirection w:val="btLr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1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60" w:line="170" w:lineRule="exact"/>
                          <w:ind w:left="0" w:right="0" w:firstLine="0"/>
                        </w:pPr>
                        <w:r>
                          <w:rPr>
                            <w:rStyle w:val="CharStyle27"/>
                          </w:rPr>
                          <w:t>по</w:t>
                        </w:r>
                      </w:p>
                      <w:p>
                        <w:pPr>
                          <w:pStyle w:val="Style1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60" w:after="0" w:line="170" w:lineRule="exact"/>
                          <w:ind w:left="0" w:right="0" w:firstLine="0"/>
                        </w:pPr>
                        <w:r>
                          <w:rPr>
                            <w:rStyle w:val="CharStyle27"/>
                          </w:rPr>
                          <w:t>учреждению</w:t>
                        </w:r>
                      </w:p>
                    </w:tc>
                    <w:tc>
                      <w:tcPr>
                        <w:shd w:val="clear" w:color="auto" w:fill="FFFFFF"/>
                        <w:textDirection w:val="btLr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1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11" w:lineRule="exact"/>
                          <w:ind w:left="0" w:right="0" w:firstLine="0"/>
                        </w:pPr>
                        <w:r>
                          <w:rPr>
                            <w:rStyle w:val="CharStyle27"/>
                          </w:rPr>
                          <w:t>в т.ч. молодых специалистов</w:t>
                        </w:r>
                      </w:p>
                    </w:tc>
                    <w:tc>
                      <w:tcPr>
                        <w:shd w:val="clear" w:color="auto" w:fill="FFFFFF"/>
                        <w:textDirection w:val="btLr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1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60" w:line="170" w:lineRule="exact"/>
                          <w:ind w:left="0" w:right="0" w:firstLine="0"/>
                        </w:pPr>
                        <w:r>
                          <w:rPr>
                            <w:rStyle w:val="CharStyle27"/>
                          </w:rPr>
                          <w:t>по</w:t>
                        </w:r>
                      </w:p>
                      <w:p>
                        <w:pPr>
                          <w:pStyle w:val="Style1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60" w:after="0" w:line="170" w:lineRule="exact"/>
                          <w:ind w:left="0" w:right="0" w:firstLine="0"/>
                        </w:pPr>
                        <w:r>
                          <w:rPr>
                            <w:rStyle w:val="CharStyle27"/>
                          </w:rPr>
                          <w:t>учреждению</w:t>
                        </w:r>
                      </w:p>
                    </w:tc>
                    <w:tc>
                      <w:tcPr>
                        <w:shd w:val="clear" w:color="auto" w:fill="FFFFFF"/>
                        <w:textDirection w:val="btLr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1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11" w:lineRule="exact"/>
                          <w:ind w:left="0" w:right="0" w:firstLine="0"/>
                        </w:pPr>
                        <w:r>
                          <w:rPr>
                            <w:rStyle w:val="CharStyle27"/>
                          </w:rPr>
                          <w:t>в т.ч. молодых специалистов</w:t>
                        </w:r>
                      </w:p>
                    </w:tc>
                    <w:tc>
                      <w:tcPr>
                        <w:shd w:val="clear" w:color="auto" w:fill="FFFFFF"/>
                        <w:textDirection w:val="btLr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1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60" w:line="170" w:lineRule="exact"/>
                          <w:ind w:left="0" w:right="0" w:firstLine="0"/>
                        </w:pPr>
                        <w:r>
                          <w:rPr>
                            <w:rStyle w:val="CharStyle27"/>
                          </w:rPr>
                          <w:t>по</w:t>
                        </w:r>
                      </w:p>
                      <w:p>
                        <w:pPr>
                          <w:pStyle w:val="Style1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60" w:after="0" w:line="170" w:lineRule="exact"/>
                          <w:ind w:left="0" w:right="0" w:firstLine="0"/>
                        </w:pPr>
                        <w:r>
                          <w:rPr>
                            <w:rStyle w:val="CharStyle27"/>
                          </w:rPr>
                          <w:t>учреждению</w:t>
                        </w:r>
                      </w:p>
                    </w:tc>
                    <w:tc>
                      <w:tcPr>
                        <w:shd w:val="clear" w:color="auto" w:fill="FFFFFF"/>
                        <w:textDirection w:val="btLr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1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11" w:lineRule="exact"/>
                          <w:ind w:left="0" w:right="0" w:firstLine="0"/>
                        </w:pPr>
                        <w:r>
                          <w:rPr>
                            <w:rStyle w:val="CharStyle27"/>
                          </w:rPr>
                          <w:t>в т.ч. молодых специалистов</w:t>
                        </w:r>
                      </w:p>
                    </w:tc>
                    <w:tc>
                      <w:tcPr>
                        <w:shd w:val="clear" w:color="auto" w:fill="FFFFFF"/>
                        <w:textDirection w:val="btLr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1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7"/>
                          </w:rPr>
                          <w:t>сумма*, руб.</w:t>
                        </w:r>
                      </w:p>
                    </w:tc>
                    <w:tc>
                      <w:tcPr>
                        <w:shd w:val="clear" w:color="auto" w:fill="FFFFFF"/>
                        <w:textDirection w:val="btLr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1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7"/>
                          </w:rPr>
                          <w:t>критерии</w:t>
                        </w:r>
                      </w:p>
                    </w:tc>
                  </w:tr>
                  <w:tr>
                    <w:trPr>
                      <w:trHeight w:val="22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7"/>
                          </w:rPr>
                          <w:t>1 квалификационный уровень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230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28"/>
                          </w:rPr>
                          <w:t>инструктор по труду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22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28"/>
                          </w:rPr>
                          <w:t>инструктор по физической культуре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230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28"/>
                          </w:rPr>
                          <w:t>музыкальный руководитель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230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28"/>
                          </w:rPr>
                          <w:t>старший вожатый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22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7"/>
                          </w:rPr>
                          <w:t>2 квалификационный уровень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230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28"/>
                          </w:rPr>
                          <w:t>инструктор-методист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22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28"/>
                          </w:rPr>
                          <w:t>концертмейстер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230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28"/>
                          </w:rPr>
                          <w:t>педагог дополнительного образования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230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28"/>
                          </w:rPr>
                          <w:t>педагог-организатор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22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28"/>
                          </w:rPr>
                          <w:t>социальный педагог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230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28"/>
                          </w:rPr>
                          <w:t>тренер-преподаватель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22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7"/>
                          </w:rPr>
                          <w:t>3 квалификационный уровень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230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28"/>
                          </w:rPr>
                          <w:t>воспитатель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230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28"/>
                          </w:rPr>
                          <w:t>мастер производственного обучения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22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28"/>
                          </w:rPr>
                          <w:t>методист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230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28"/>
                          </w:rPr>
                          <w:t>педагог-психолог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22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28"/>
                          </w:rPr>
                          <w:t>старший инструктор-методист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44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6" w:lineRule="exact"/>
                          <w:ind w:left="0" w:right="0" w:firstLine="0"/>
                        </w:pPr>
                        <w:r>
                          <w:rPr>
                            <w:rStyle w:val="CharStyle28"/>
                          </w:rPr>
                          <w:t>старший педагог дополнительного образования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230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28"/>
                          </w:rPr>
                          <w:t>старший тренер-преподаватель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230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7"/>
                          </w:rPr>
                          <w:t>4 квалификационный уровень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22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28"/>
                          </w:rPr>
                          <w:t>педагог-библиотекарь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230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28"/>
                          </w:rPr>
                          <w:t>преподаватель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44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1" w:lineRule="exact"/>
                          <w:ind w:left="0" w:right="0" w:firstLine="0"/>
                        </w:pPr>
                        <w:r>
                          <w:rPr>
                            <w:rStyle w:val="CharStyle28"/>
                          </w:rPr>
                          <w:t>преподаватель-организатор основ безопасности жизнедеятельности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230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28"/>
                          </w:rPr>
                          <w:t>руководитель физического воспитания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22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28"/>
                          </w:rPr>
                          <w:t>старший воспитатель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230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28"/>
                          </w:rPr>
                          <w:t>старший методист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22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28"/>
                          </w:rPr>
                          <w:t>тьютор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230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28"/>
                          </w:rPr>
                          <w:t>учитель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230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28"/>
                          </w:rPr>
                          <w:t>учитель-дефектолог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235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1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28"/>
                          </w:rPr>
                          <w:t>учитель-логопед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>
                  <w:pPr>
                    <w:pStyle w:val="Style2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8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*</w:t>
                  </w:r>
                </w:p>
                <w:p>
                  <w:pPr>
                    <w:widowControl w:val="0"/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51" type="#_x0000_t202" style="position:absolute;margin-left:22.1pt;margin-top:507.1pt;width:56.15pt;height:11.85pt;z-index:25165772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9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8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начисленная</w:t>
                  </w:r>
                </w:p>
              </w:txbxContent>
            </v:textbox>
            <w10:wrap anchorx="margin"/>
          </v:shape>
        </w:pict>
      </w:r>
      <w:r>
        <w:pict>
          <v:shape id="_x0000_s1052" type="#_x0000_t202" style="position:absolute;margin-left:5.e-002pt;margin-top:524.75pt;width:374.15pt;height:23.pt;z-index:25165773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1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0" w:right="0" w:firstLine="0"/>
                  </w:pPr>
                  <w:r>
                    <w:rPr>
                      <w:lang w:val="ru-RU" w:eastAsia="ru-RU" w:bidi="ru-RU"/>
                      <w:rFonts w:ascii="Arial Unicode MS" w:eastAsia="Arial Unicode MS" w:hAnsi="Arial Unicode MS" w:cs="Arial Unicode MS"/>
                      <w:w w:val="100"/>
                      <w:spacing w:val="0"/>
                      <w:color w:val="000000"/>
                      <w:position w:val="0"/>
                    </w:rPr>
                    <w:t>Документ создан в электронной форме. № пр.23а-1543 от 07.12.2018. Исполнитель: Дарманян Н.Л. Страница 11 из 13. Страница создана: 06.12.2018 15:14</w:t>
                  </w:r>
                </w:p>
              </w:txbxContent>
            </v:textbox>
            <w10:wrap anchorx="margin"/>
          </v:shape>
        </w:pict>
      </w:r>
      <w:r>
        <w:pict>
          <v:shape id="_x0000_s1053" type="#_x0000_t202" style="position:absolute;margin-left:739.9pt;margin-top:532.6pt;width:58.3pt;height:17.75pt;z-index:25165773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3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0" w:right="180" w:firstLine="0"/>
                  </w:pPr>
                  <w:r>
                    <w:rPr>
                      <w:rStyle w:val="CharStyle35"/>
                    </w:rPr>
                    <w:t>Администрация Приморского края</w:t>
                  </w:r>
                </w:p>
              </w:txbxContent>
            </v:textbox>
            <w10:wrap anchorx="margin"/>
          </v:shape>
        </w:pict>
      </w:r>
      <w:r>
        <w:pict>
          <v:shape id="_x0000_s1054" type="#_x0000_t75" style="position:absolute;margin-left:719.75pt;margin-top:531.6pt;width:16.3pt;height:19.7pt;z-index:-251658740;mso-wrap-distance-left:5.pt;mso-wrap-distance-right:5.pt;mso-position-horizontal-relative:margin" wrapcoords="0 0">
            <v:imagedata r:id="rId37" r:href="rId38"/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506" w:lineRule="exact"/>
      </w:pPr>
    </w:p>
    <w:p>
      <w:pPr>
        <w:widowControl w:val="0"/>
        <w:rPr>
          <w:sz w:val="2"/>
          <w:szCs w:val="2"/>
        </w:rPr>
        <w:sectPr>
          <w:footerReference w:type="even" r:id="rId39"/>
          <w:footerReference w:type="default" r:id="rId40"/>
          <w:headerReference w:type="first" r:id="rId41"/>
          <w:titlePg/>
          <w:pgSz w:w="16840" w:h="11900" w:orient="landscape"/>
          <w:pgMar w:top="844" w:left="370" w:right="504" w:bottom="22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482" w:lineRule="exact"/>
      </w:pPr>
      <w:r>
        <w:pict>
          <v:shape id="_x0000_s1058" type="#_x0000_t202" style="position:absolute;margin-left:5.e-002pt;margin-top:0.1pt;width:374.15pt;height:20.95pt;z-index:251657732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1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0" w:right="0" w:firstLine="0"/>
                  </w:pPr>
                  <w:r>
                    <w:rPr>
                      <w:lang w:val="ru-RU" w:eastAsia="ru-RU" w:bidi="ru-RU"/>
                      <w:rFonts w:ascii="Arial Unicode MS" w:eastAsia="Arial Unicode MS" w:hAnsi="Arial Unicode MS" w:cs="Arial Unicode MS"/>
                      <w:w w:val="100"/>
                      <w:spacing w:val="0"/>
                      <w:color w:val="000000"/>
                      <w:position w:val="0"/>
                    </w:rPr>
                    <w:t>Документ создан в электронной форме. № пр.23а-1543 от 07.12.2018. Исполнитель: Дарманян Н.Л. Страница 12 из 13. Страница создана: 06.12.2018 15:14</w:t>
                  </w:r>
                </w:p>
              </w:txbxContent>
            </v:textbox>
            <w10:wrap anchorx="margin"/>
          </v:shape>
        </w:pict>
      </w:r>
      <w:r>
        <w:pict>
          <v:shape id="_x0000_s1059" type="#_x0000_t75" style="position:absolute;margin-left:719.75pt;margin-top:4.8pt;width:16.3pt;height:19.7pt;z-index:-251658736;mso-wrap-distance-left:5.pt;mso-wrap-distance-right:5.pt;mso-position-horizontal-relative:margin" wrapcoords="0 0">
            <v:imagedata r:id="rId42" r:href="rId43"/>
            <w10:wrap anchorx="margin"/>
          </v:shape>
        </w:pict>
      </w:r>
      <w:r>
        <w:pict>
          <v:shape id="_x0000_s1060" type="#_x0000_t202" style="position:absolute;margin-left:739.9pt;margin-top:5.8pt;width:58.3pt;height:17.75pt;z-index:251657733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6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0" w:right="180" w:firstLine="0"/>
                  </w:pPr>
                  <w:r>
                    <w:rPr>
                      <w:rStyle w:val="CharStyle38"/>
                    </w:rPr>
                    <w:t>Администрация Приморского края</w: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rPr>
          <w:sz w:val="2"/>
          <w:szCs w:val="2"/>
        </w:rPr>
        <w:sectPr>
          <w:pgSz w:w="16840" w:h="11900" w:orient="landscape"/>
          <w:pgMar w:top="11323" w:left="370" w:right="504" w:bottom="37" w:header="0" w:footer="3" w:gutter="0"/>
          <w:rtlGutter w:val="0"/>
          <w:cols w:space="720"/>
          <w:noEndnote/>
          <w:docGrid w:linePitch="360"/>
        </w:sectPr>
      </w:pPr>
    </w:p>
    <w:p>
      <w:pPr>
        <w:pStyle w:val="Style39"/>
        <w:widowControl w:val="0"/>
        <w:keepNext w:val="0"/>
        <w:keepLines w:val="0"/>
        <w:shd w:val="clear" w:color="auto" w:fill="auto"/>
        <w:bidi w:val="0"/>
        <w:jc w:val="left"/>
        <w:spacing w:before="0" w:after="1140"/>
        <w:ind w:left="0" w:right="1560" w:firstLine="0"/>
      </w:pPr>
      <w:r>
        <w:rPr>
          <w:lang w:val="ru-RU" w:eastAsia="ru-RU" w:bidi="ru-RU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>Лист согласования к документу № пр.23а-1543 от 07.12.2018 Инициатор согласования: Дарманян Н.Л. Ведущий специалист 1 разряда Согласование инициировано: 27.11.2018 14:28</w:t>
      </w:r>
    </w:p>
    <w:p>
      <w:pPr>
        <w:pStyle w:val="Style39"/>
        <w:widowControl w:val="0"/>
        <w:keepNext w:val="0"/>
        <w:keepLines w:val="0"/>
        <w:shd w:val="clear" w:color="auto" w:fill="auto"/>
        <w:bidi w:val="0"/>
        <w:jc w:val="left"/>
        <w:spacing w:before="0" w:after="901"/>
        <w:ind w:left="620" w:right="0" w:firstLine="0"/>
      </w:pPr>
      <w:r>
        <w:rPr>
          <w:lang w:val="ru-RU" w:eastAsia="ru-RU" w:bidi="ru-RU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>Уважаемая Надежда Григорьевна! Исходя из размера субвенции на 2019, на заседании рабочей группы 06.12.2018 было принято решение об изменении следующих показателей: высшая категория - 15%, выслуга -10%, заведование кабинетом - 500 руб., кл.руководство - 2000 руб. На основании этого в Примерное положение были внесены указанные корректировки.</w:t>
      </w:r>
    </w:p>
    <w:p>
      <w:pPr>
        <w:pStyle w:val="Style41"/>
        <w:framePr w:w="10133" w:wrap="notBeside" w:vAnchor="text" w:hAnchor="text" w:xAlign="center" w:y="1"/>
        <w:tabs>
          <w:tab w:leader="none" w:pos="5280" w:val="left"/>
        </w:tabs>
        <w:widowControl w:val="0"/>
        <w:keepNext w:val="0"/>
        <w:keepLines w:val="0"/>
        <w:shd w:val="clear" w:color="auto" w:fill="auto"/>
        <w:bidi w:val="0"/>
        <w:spacing w:before="0" w:after="0" w:line="260" w:lineRule="exact"/>
        <w:ind w:left="0" w:right="0" w:firstLine="0"/>
      </w:pPr>
      <w:r>
        <w:rPr>
          <w:lang w:val="ru-RU" w:eastAsia="ru-RU" w:bidi="ru-RU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>Лист согласования</w:t>
        <w:tab/>
        <w:t>Тип согласования: последовательное</w:t>
      </w:r>
    </w:p>
    <w:tbl>
      <w:tblPr>
        <w:tblOverlap w:val="never"/>
        <w:tblLayout w:type="fixed"/>
        <w:jc w:val="center"/>
      </w:tblPr>
      <w:tblGrid>
        <w:gridCol w:w="494"/>
        <w:gridCol w:w="3048"/>
        <w:gridCol w:w="2304"/>
        <w:gridCol w:w="2890"/>
        <w:gridCol w:w="1397"/>
      </w:tblGrid>
      <w:tr>
        <w:trPr>
          <w:trHeight w:val="514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14"/>
              <w:framePr w:w="101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40" w:right="0" w:firstLine="0"/>
            </w:pPr>
            <w:r>
              <w:rPr>
                <w:rStyle w:val="CharStyle43"/>
                <w:lang w:val="en-US" w:eastAsia="en-US" w:bidi="en-US"/>
                <w:b w:val="0"/>
                <w:bCs w:val="0"/>
              </w:rPr>
              <w:t>N°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14"/>
              <w:framePr w:w="101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43"/>
                <w:b w:val="0"/>
                <w:bCs w:val="0"/>
              </w:rPr>
              <w:t>ФИО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14"/>
              <w:framePr w:w="101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40" w:right="0" w:firstLine="0"/>
            </w:pPr>
            <w:r>
              <w:rPr>
                <w:rStyle w:val="CharStyle43"/>
                <w:b w:val="0"/>
                <w:bCs w:val="0"/>
              </w:rPr>
              <w:t>Срок согласования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14"/>
              <w:framePr w:w="101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80" w:right="0" w:firstLine="0"/>
            </w:pPr>
            <w:r>
              <w:rPr>
                <w:rStyle w:val="CharStyle43"/>
                <w:b w:val="0"/>
                <w:bCs w:val="0"/>
              </w:rPr>
              <w:t>Результат согласования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14"/>
              <w:framePr w:w="101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43"/>
                <w:b w:val="0"/>
                <w:bCs w:val="0"/>
              </w:rPr>
              <w:t>Замечания</w:t>
            </w:r>
          </w:p>
        </w:tc>
      </w:tr>
      <w:tr>
        <w:trPr>
          <w:trHeight w:val="859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14"/>
              <w:framePr w:w="101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140" w:right="0" w:firstLine="0"/>
            </w:pPr>
            <w:r>
              <w:rPr>
                <w:rStyle w:val="CharStyle44"/>
              </w:rPr>
              <w:t>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14"/>
              <w:framePr w:w="101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160" w:right="0" w:firstLine="0"/>
            </w:pPr>
            <w:r>
              <w:rPr>
                <w:rStyle w:val="CharStyle44"/>
              </w:rPr>
              <w:t>Лейбольт О.А.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1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14"/>
              <w:framePr w:w="101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98" w:lineRule="exact"/>
              <w:ind w:left="0" w:right="0" w:firstLine="0"/>
            </w:pPr>
            <w:r>
              <w:rPr>
                <w:rStyle w:val="CharStyle44"/>
              </w:rPr>
              <w:t>Согласовано 06.12.2018 - 15:55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14"/>
              <w:framePr w:w="101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45"/>
                <w:b w:val="0"/>
                <w:bCs w:val="0"/>
              </w:rPr>
              <w:t>-</w:t>
            </w:r>
          </w:p>
        </w:tc>
      </w:tr>
      <w:tr>
        <w:trPr>
          <w:trHeight w:val="854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14"/>
              <w:framePr w:w="101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140" w:right="0" w:firstLine="0"/>
            </w:pPr>
            <w:r>
              <w:rPr>
                <w:rStyle w:val="CharStyle44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14"/>
              <w:framePr w:w="101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160" w:right="0" w:firstLine="0"/>
            </w:pPr>
            <w:r>
              <w:rPr>
                <w:rStyle w:val="CharStyle44"/>
              </w:rPr>
              <w:t>Чугунова И.А.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1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14"/>
              <w:framePr w:w="101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98" w:lineRule="exact"/>
              <w:ind w:left="0" w:right="0" w:firstLine="0"/>
            </w:pPr>
            <w:r>
              <w:rPr>
                <w:rStyle w:val="CharStyle44"/>
              </w:rPr>
              <w:t>Согласовано 06.12.2018 - 15:55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14"/>
              <w:framePr w:w="101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45"/>
                <w:b w:val="0"/>
                <w:bCs w:val="0"/>
              </w:rPr>
              <w:t>-</w:t>
            </w:r>
          </w:p>
        </w:tc>
      </w:tr>
      <w:tr>
        <w:trPr>
          <w:trHeight w:val="854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14"/>
              <w:framePr w:w="101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140" w:right="0" w:firstLine="0"/>
            </w:pPr>
            <w:r>
              <w:rPr>
                <w:rStyle w:val="CharStyle44"/>
              </w:rPr>
              <w:t>3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14"/>
              <w:framePr w:w="101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160" w:right="0" w:firstLine="0"/>
            </w:pPr>
            <w:r>
              <w:rPr>
                <w:rStyle w:val="CharStyle44"/>
              </w:rPr>
              <w:t>Хмель Т.А.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1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14"/>
              <w:framePr w:w="101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02" w:lineRule="exact"/>
              <w:ind w:left="0" w:right="0" w:firstLine="0"/>
            </w:pPr>
            <w:r>
              <w:rPr>
                <w:rStyle w:val="CharStyle44"/>
              </w:rPr>
              <w:t>Согласовано 07.12.2018 - 09:05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14"/>
              <w:framePr w:w="101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45"/>
                <w:b w:val="0"/>
                <w:bCs w:val="0"/>
              </w:rPr>
              <w:t>-</w:t>
            </w:r>
          </w:p>
        </w:tc>
      </w:tr>
      <w:tr>
        <w:trPr>
          <w:trHeight w:val="854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14"/>
              <w:framePr w:w="101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140" w:right="0" w:firstLine="0"/>
            </w:pPr>
            <w:r>
              <w:rPr>
                <w:rStyle w:val="CharStyle44"/>
              </w:rPr>
              <w:t>4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14"/>
              <w:framePr w:w="101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160" w:right="0" w:firstLine="0"/>
            </w:pPr>
            <w:r>
              <w:rPr>
                <w:rStyle w:val="CharStyle44"/>
              </w:rPr>
              <w:t>Василянская Н.В.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1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14"/>
              <w:framePr w:w="101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98" w:lineRule="exact"/>
              <w:ind w:left="0" w:right="0" w:firstLine="0"/>
            </w:pPr>
            <w:r>
              <w:rPr>
                <w:rStyle w:val="CharStyle44"/>
              </w:rPr>
              <w:t>Согласовано 07.12.2018 - 09:30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14"/>
              <w:framePr w:w="101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45"/>
                <w:b w:val="0"/>
                <w:bCs w:val="0"/>
              </w:rPr>
              <w:t>-</w:t>
            </w:r>
          </w:p>
        </w:tc>
      </w:tr>
      <w:tr>
        <w:trPr>
          <w:trHeight w:val="859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14"/>
              <w:framePr w:w="101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140" w:right="0" w:firstLine="0"/>
            </w:pPr>
            <w:r>
              <w:rPr>
                <w:rStyle w:val="CharStyle44"/>
              </w:rPr>
              <w:t>5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14"/>
              <w:framePr w:w="101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160" w:right="0" w:firstLine="0"/>
            </w:pPr>
            <w:r>
              <w:rPr>
                <w:rStyle w:val="CharStyle44"/>
              </w:rPr>
              <w:t>Кочурова Н.Г.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1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14"/>
              <w:framePr w:w="101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98" w:lineRule="exact"/>
              <w:ind w:left="0" w:right="0" w:firstLine="0"/>
            </w:pPr>
            <w:r>
              <w:rPr>
                <w:rStyle w:val="CharStyle44"/>
              </w:rPr>
              <w:t>^Подписано 07.12.2018 - 09:33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14"/>
              <w:framePr w:w="101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45"/>
                <w:b w:val="0"/>
                <w:bCs w:val="0"/>
              </w:rPr>
              <w:t>-</w:t>
            </w:r>
          </w:p>
        </w:tc>
      </w:tr>
    </w:tbl>
    <w:p>
      <w:pPr>
        <w:framePr w:w="10133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spacing w:line="6120" w:lineRule="exact"/>
        <w:rPr>
          <w:sz w:val="24"/>
          <w:szCs w:val="24"/>
        </w:rPr>
      </w:pPr>
    </w:p>
    <w:p>
      <w:pPr>
        <w:framePr w:h="394" w:hSpace="854" w:wrap="notBeside" w:vAnchor="text" w:hAnchor="text" w:x="9289" w:y="1"/>
        <w:widowControl w:val="0"/>
        <w:jc w:val="center"/>
        <w:rPr>
          <w:sz w:val="2"/>
          <w:szCs w:val="2"/>
        </w:rPr>
      </w:pPr>
      <w:r>
        <w:pict>
          <v:shape id="_x0000_s1061" type="#_x0000_t75" style="width:16pt;height:20pt;">
            <v:imagedata r:id="rId44" r:href="rId45"/>
          </v:shape>
        </w:pict>
      </w: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pgSz w:w="11900" w:h="16840"/>
      <w:pgMar w:top="514" w:left="539" w:right="893" w:bottom="403" w:header="0" w:footer="3" w:gutter="0"/>
      <w:rtlGutter w:val="0"/>
      <w:cols w:space="720"/>
      <w:noEndnote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0" type="#_x0000_t202" style="position:absolute;margin-left:513.15pt;margin-top:819.75pt;width:55.45pt;height:13.7pt;z-index:-188744062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"/>
                  </w:rPr>
                  <w:t>Администрация</w:t>
                </w:r>
              </w:p>
              <w:p>
                <w:pPr>
                  <w:pStyle w:val="Style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"/>
                  </w:rPr>
                  <w:t>Приморского края</w:t>
                </w:r>
              </w:p>
            </w:txbxContent>
          </v:textbox>
          <w10:wrap anchorx="page" anchory="page"/>
        </v:shape>
      </w:pict>
    </w:r>
    <w:r>
      <w:pict>
        <v:shape id="_x0000_s1031" type="#_x0000_t202" style="position:absolute;margin-left:19.75pt;margin-top:813.3pt;width:371.3pt;height:17.5pt;z-index:-188744061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5"/>
                  </w:rPr>
                  <w:t>Документ создан в электронной форме. № пр.23а-1543 от 07.12.2018. Исполнитель: Дарманян Н.Л.</w:t>
                </w:r>
              </w:p>
              <w:p>
                <w:pPr>
                  <w:pStyle w:val="Style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5"/>
                  </w:rPr>
                  <w:t xml:space="preserve">Страница </w:t>
                </w:r>
                <w:fldSimple w:instr=" PAGE \* MERGEFORMAT ">
                  <w:r>
                    <w:rPr>
                      <w:rStyle w:val="CharStyle5"/>
                    </w:rPr>
                    <w:t>#</w:t>
                  </w:r>
                </w:fldSimple>
                <w:r>
                  <w:rPr>
                    <w:rStyle w:val="CharStyle5"/>
                  </w:rPr>
                  <w:t xml:space="preserve"> из 13. Страница создана: 06.12.2018 15:14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2" type="#_x0000_t202" style="position:absolute;margin-left:513.15pt;margin-top:819.75pt;width:55.45pt;height:13.7pt;z-index:-188744060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"/>
                  </w:rPr>
                  <w:t>Администрация</w:t>
                </w:r>
              </w:p>
              <w:p>
                <w:pPr>
                  <w:pStyle w:val="Style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"/>
                  </w:rPr>
                  <w:t>Приморского края</w:t>
                </w:r>
              </w:p>
            </w:txbxContent>
          </v:textbox>
          <w10:wrap anchorx="page" anchory="page"/>
        </v:shape>
      </w:pict>
    </w:r>
    <w:r>
      <w:pict>
        <v:shape id="_x0000_s1033" type="#_x0000_t202" style="position:absolute;margin-left:19.75pt;margin-top:813.3pt;width:371.3pt;height:17.5pt;z-index:-188744059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5"/>
                  </w:rPr>
                  <w:t>Документ создан в электронной форме. № пр.23а-1543 от 07.12.2018. Исполнитель: Дарманян Н.Л.</w:t>
                </w:r>
              </w:p>
              <w:p>
                <w:pPr>
                  <w:pStyle w:val="Style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5"/>
                  </w:rPr>
                  <w:t xml:space="preserve">Страница </w:t>
                </w:r>
                <w:fldSimple w:instr=" PAGE \* MERGEFORMAT ">
                  <w:r>
                    <w:rPr>
                      <w:rStyle w:val="CharStyle5"/>
                    </w:rPr>
                    <w:t>#</w:t>
                  </w:r>
                </w:fldSimple>
                <w:r>
                  <w:rPr>
                    <w:rStyle w:val="CharStyle5"/>
                  </w:rPr>
                  <w:t xml:space="preserve"> из 13. Страница создана: 06.12.2018 15:14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4" type="#_x0000_t202" style="position:absolute;margin-left:20.2pt;margin-top:817.15pt;width:371.3pt;height:17.5pt;z-index:-188744058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5"/>
                  </w:rPr>
                  <w:t>Документ создан в электронной форме. № пр.23а-1543 от 07.12.2018. Исполнитель: Дарманян Н.Л.</w:t>
                </w:r>
              </w:p>
              <w:p>
                <w:pPr>
                  <w:pStyle w:val="Style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5"/>
                  </w:rPr>
                  <w:t xml:space="preserve">Страница </w:t>
                </w:r>
                <w:fldSimple w:instr=" PAGE \* MERGEFORMAT ">
                  <w:r>
                    <w:rPr>
                      <w:rStyle w:val="CharStyle5"/>
                    </w:rPr>
                    <w:t>#</w:t>
                  </w:r>
                </w:fldSimple>
                <w:r>
                  <w:rPr>
                    <w:rStyle w:val="CharStyle5"/>
                  </w:rPr>
                  <w:t xml:space="preserve"> из 13. Страница создана: 06.12.2018 15:14</w:t>
                </w:r>
              </w:p>
            </w:txbxContent>
          </v:textbox>
          <w10:wrap anchorx="page" anchory="page"/>
        </v:shape>
      </w:pict>
    </w:r>
    <w:r>
      <w:pict>
        <v:shape id="_x0000_s1035" type="#_x0000_t202" style="position:absolute;margin-left:513.65pt;margin-top:823.6pt;width:55.45pt;height:13.7pt;z-index:-188744057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"/>
                  </w:rPr>
                  <w:t>Администрация</w:t>
                </w:r>
              </w:p>
              <w:p>
                <w:pPr>
                  <w:pStyle w:val="Style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"/>
                  </w:rPr>
                  <w:t>Приморского края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6" type="#_x0000_t202" style="position:absolute;margin-left:20.2pt;margin-top:817.15pt;width:371.3pt;height:17.5pt;z-index:-188744056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5"/>
                  </w:rPr>
                  <w:t>Документ создан в электронной форме. № пр.23а-1543 от 07.12.2018. Исполнитель: Дарманян Н.Л.</w:t>
                </w:r>
              </w:p>
              <w:p>
                <w:pPr>
                  <w:pStyle w:val="Style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5"/>
                  </w:rPr>
                  <w:t xml:space="preserve">Страница </w:t>
                </w:r>
                <w:fldSimple w:instr=" PAGE \* MERGEFORMAT ">
                  <w:r>
                    <w:rPr>
                      <w:rStyle w:val="CharStyle5"/>
                    </w:rPr>
                    <w:t>#</w:t>
                  </w:r>
                </w:fldSimple>
                <w:r>
                  <w:rPr>
                    <w:rStyle w:val="CharStyle5"/>
                  </w:rPr>
                  <w:t xml:space="preserve"> из 13. Страница создана: 06.12.2018 15:14</w:t>
                </w:r>
              </w:p>
            </w:txbxContent>
          </v:textbox>
          <w10:wrap anchorx="page" anchory="page"/>
        </v:shape>
      </w:pict>
    </w:r>
    <w:r>
      <w:pict>
        <v:shape id="_x0000_s1047" type="#_x0000_t202" style="position:absolute;margin-left:513.65pt;margin-top:823.6pt;width:55.45pt;height:13.7pt;z-index:-188744055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"/>
                  </w:rPr>
                  <w:t>Администрация</w:t>
                </w:r>
              </w:p>
              <w:p>
                <w:pPr>
                  <w:pStyle w:val="Style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"/>
                  </w:rPr>
                  <w:t>Приморского края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8" type="#_x0000_t202" style="position:absolute;margin-left:20.2pt;margin-top:817.15pt;width:371.3pt;height:17.5pt;z-index:-18874405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5"/>
                  </w:rPr>
                  <w:t>Документ создан в электронной форме. № пр.23а-1543 от 07.12.2018. Исполнитель: Дарманян Н.Л.</w:t>
                </w:r>
              </w:p>
              <w:p>
                <w:pPr>
                  <w:pStyle w:val="Style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5"/>
                  </w:rPr>
                  <w:t xml:space="preserve">Страница </w:t>
                </w:r>
                <w:fldSimple w:instr=" PAGE \* MERGEFORMAT ">
                  <w:r>
                    <w:rPr>
                      <w:rStyle w:val="CharStyle5"/>
                    </w:rPr>
                    <w:t>#</w:t>
                  </w:r>
                </w:fldSimple>
                <w:r>
                  <w:rPr>
                    <w:rStyle w:val="CharStyle5"/>
                  </w:rPr>
                  <w:t xml:space="preserve"> из 13. Страница создана: 06.12.2018 15:14</w:t>
                </w:r>
              </w:p>
            </w:txbxContent>
          </v:textbox>
          <w10:wrap anchorx="page" anchory="page"/>
        </v:shape>
      </w:pict>
    </w:r>
    <w:r>
      <w:pict>
        <v:shape id="_x0000_s1049" type="#_x0000_t202" style="position:absolute;margin-left:513.65pt;margin-top:823.6pt;width:55.45pt;height:13.7pt;z-index:-18874405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"/>
                  </w:rPr>
                  <w:t>Администрация</w:t>
                </w:r>
              </w:p>
              <w:p>
                <w:pPr>
                  <w:pStyle w:val="Style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"/>
                  </w:rPr>
                  <w:t>Приморского края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55" type="#_x0000_t202" style="position:absolute;margin-left:513.15pt;margin-top:822.5pt;width:55.45pt;height:13.7pt;z-index:-188744051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"/>
                  </w:rPr>
                  <w:t>Администрация</w:t>
                </w:r>
              </w:p>
              <w:p>
                <w:pPr>
                  <w:pStyle w:val="Style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"/>
                  </w:rPr>
                  <w:t>Приморского края</w:t>
                </w:r>
              </w:p>
            </w:txbxContent>
          </v:textbox>
          <w10:wrap anchorx="page" anchory="page"/>
        </v:shape>
      </w:pict>
    </w:r>
    <w:r>
      <w:pict>
        <v:shape id="_x0000_s1056" type="#_x0000_t202" style="position:absolute;margin-left:19.75pt;margin-top:816.05pt;width:371.3pt;height:17.5pt;z-index:-188744050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5"/>
                  </w:rPr>
                  <w:t>Документ создан в электронной форме. № пр.23а-1543 от 07.12.2018. Исполнитель: Дарманян Н.Л.</w:t>
                </w:r>
              </w:p>
              <w:p>
                <w:pPr>
                  <w:pStyle w:val="Style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5"/>
                  </w:rPr>
                  <w:t xml:space="preserve">Страница </w:t>
                </w:r>
                <w:fldSimple w:instr=" PAGE \* MERGEFORMAT ">
                  <w:r>
                    <w:rPr>
                      <w:rStyle w:val="CharStyle5"/>
                    </w:rPr>
                    <w:t>#</w:t>
                  </w:r>
                </w:fldSimple>
                <w:r>
                  <w:rPr>
                    <w:rStyle w:val="CharStyle5"/>
                  </w:rPr>
                  <w:t xml:space="preserve"> из 13. Страница создана: 07.12.2018 09:58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98.85pt;margin-top:41.45pt;width:4.3pt;height:6.7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7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9" type="#_x0000_t202" style="position:absolute;margin-left:298.85pt;margin-top:41.45pt;width:4.3pt;height:6.7pt;z-index:-18874406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7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57" type="#_x0000_t202" style="position:absolute;margin-left:700.6pt;margin-top:30.3pt;width:104.9pt;height:8.9pt;z-index:-188744049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7"/>
                  </w:rPr>
                  <w:t>Приложение 2 к приказу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decimal"/>
      <w:lvlText w:val="1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decimal"/>
      <w:lvlText w:val="2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1"/>
      <w:numFmt w:val="decimal"/>
      <w:lvlText w:val="2.1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0">
    <w:multiLevelType w:val="multilevel"/>
    <w:lvl w:ilvl="0">
      <w:start w:val="1"/>
      <w:numFmt w:val="decimal"/>
      <w:lvlText w:val="2.3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2">
    <w:multiLevelType w:val="multilevel"/>
    <w:lvl w:ilvl="0">
      <w:start w:val="1"/>
      <w:numFmt w:val="decimal"/>
      <w:lvlText w:val="2.5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4">
    <w:multiLevelType w:val="multilevel"/>
    <w:lvl w:ilvl="0">
      <w:start w:val="25"/>
      <w:numFmt w:val="decimal"/>
      <w:lvlText w:val="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6">
    <w:multiLevelType w:val="multilevel"/>
    <w:lvl w:ilvl="0">
      <w:start w:val="1"/>
      <w:numFmt w:val="decimal"/>
      <w:lvlText w:val="2.6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Колонтитул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6"/>
      <w:szCs w:val="16"/>
    </w:rPr>
  </w:style>
  <w:style w:type="character" w:customStyle="1" w:styleId="CharStyle5">
    <w:name w:val="Колонтитул"/>
    <w:basedOn w:val="CharStyle4"/>
    <w:rPr>
      <w:lang w:val="ru-RU" w:eastAsia="ru-RU" w:bidi="ru-RU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customStyle="1" w:styleId="CharStyle6">
    <w:name w:val="Колонтитул + Tahoma,6,5 pt"/>
    <w:basedOn w:val="CharStyle4"/>
    <w:rPr>
      <w:lang w:val="ru-RU" w:eastAsia="ru-RU" w:bidi="ru-RU"/>
      <w:sz w:val="13"/>
      <w:szCs w:val="13"/>
      <w:rFonts w:ascii="Tahoma" w:eastAsia="Tahoma" w:hAnsi="Tahoma" w:cs="Tahoma"/>
      <w:w w:val="100"/>
      <w:spacing w:val="0"/>
      <w:color w:val="000000"/>
      <w:position w:val="0"/>
    </w:rPr>
  </w:style>
  <w:style w:type="character" w:customStyle="1" w:styleId="CharStyle8">
    <w:name w:val="Заголовок №1_"/>
    <w:basedOn w:val="DefaultParagraphFont"/>
    <w:link w:val="Style7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9">
    <w:name w:val="Заголовок №1 + Интервал 2 pt"/>
    <w:basedOn w:val="CharStyle8"/>
    <w:rPr>
      <w:lang w:val="ru-RU" w:eastAsia="ru-RU" w:bidi="ru-RU"/>
      <w:w w:val="100"/>
      <w:spacing w:val="50"/>
      <w:color w:val="000000"/>
      <w:position w:val="0"/>
    </w:rPr>
  </w:style>
  <w:style w:type="character" w:customStyle="1" w:styleId="CharStyle11">
    <w:name w:val="Основной текст (3)_"/>
    <w:basedOn w:val="DefaultParagraphFont"/>
    <w:link w:val="Style10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13">
    <w:name w:val="Основной текст (4)_"/>
    <w:basedOn w:val="DefaultParagraphFont"/>
    <w:link w:val="Style12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5">
    <w:name w:val="Основной текст (2)_"/>
    <w:basedOn w:val="DefaultParagraphFont"/>
    <w:link w:val="Style14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6">
    <w:name w:val="Основной текст (2) Exact"/>
    <w:basedOn w:val="DefaultParagraphFont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7">
    <w:name w:val="Колонтитул + Times New Roman,9 pt,Полужирный"/>
    <w:basedOn w:val="CharStyle4"/>
    <w:rPr>
      <w:lang w:val="ru-RU" w:eastAsia="ru-RU" w:bidi="ru-RU"/>
      <w:b/>
      <w:bCs/>
      <w:sz w:val="18"/>
      <w:szCs w:val="18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9">
    <w:name w:val="Основной текст (5)_"/>
    <w:basedOn w:val="DefaultParagraphFont"/>
    <w:link w:val="Style18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20">
    <w:name w:val="Основной текст (2) + 12 pt,Полужирный"/>
    <w:basedOn w:val="CharStyle15"/>
    <w:rPr>
      <w:lang w:val="ru-RU" w:eastAsia="ru-RU" w:bidi="ru-RU"/>
      <w:b/>
      <w:bCs/>
      <w:sz w:val="24"/>
      <w:szCs w:val="24"/>
      <w:w w:val="100"/>
      <w:spacing w:val="0"/>
      <w:color w:val="000000"/>
      <w:position w:val="0"/>
    </w:rPr>
  </w:style>
  <w:style w:type="character" w:customStyle="1" w:styleId="CharStyle21">
    <w:name w:val="Основной текст (2) + 12 pt"/>
    <w:basedOn w:val="CharStyle15"/>
    <w:rPr>
      <w:lang w:val="ru-RU" w:eastAsia="ru-RU" w:bidi="ru-RU"/>
      <w:sz w:val="24"/>
      <w:szCs w:val="24"/>
      <w:w w:val="100"/>
      <w:spacing w:val="0"/>
      <w:color w:val="000000"/>
      <w:position w:val="0"/>
    </w:rPr>
  </w:style>
  <w:style w:type="character" w:customStyle="1" w:styleId="CharStyle23">
    <w:name w:val="Подпись к таблице Exact"/>
    <w:basedOn w:val="DefaultParagraphFont"/>
    <w:link w:val="Style22"/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24">
    <w:name w:val="Подпись к таблице Exact"/>
    <w:basedOn w:val="CharStyle23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26">
    <w:name w:val="Подпись к таблице (2) Exact"/>
    <w:basedOn w:val="DefaultParagraphFont"/>
    <w:link w:val="Style25"/>
    <w:rPr>
      <w:b w:val="0"/>
      <w:bCs w:val="0"/>
      <w:i w:val="0"/>
      <w:iCs w:val="0"/>
      <w:u w:val="none"/>
      <w:strike w:val="0"/>
      <w:smallCaps w:val="0"/>
      <w:sz w:val="8"/>
      <w:szCs w:val="8"/>
      <w:rFonts w:ascii="Times New Roman" w:eastAsia="Times New Roman" w:hAnsi="Times New Roman" w:cs="Times New Roman"/>
    </w:rPr>
  </w:style>
  <w:style w:type="character" w:customStyle="1" w:styleId="CharStyle27">
    <w:name w:val="Основной текст (2) + 8,5 pt,Полужирный"/>
    <w:basedOn w:val="CharStyle15"/>
    <w:rPr>
      <w:lang w:val="ru-RU" w:eastAsia="ru-RU" w:bidi="ru-RU"/>
      <w:b/>
      <w:bCs/>
      <w:sz w:val="17"/>
      <w:szCs w:val="17"/>
      <w:w w:val="100"/>
      <w:spacing w:val="0"/>
      <w:color w:val="000000"/>
      <w:position w:val="0"/>
    </w:rPr>
  </w:style>
  <w:style w:type="character" w:customStyle="1" w:styleId="CharStyle28">
    <w:name w:val="Основной текст (2) + 9 pt"/>
    <w:basedOn w:val="CharStyle15"/>
    <w:rPr>
      <w:lang w:val="ru-RU" w:eastAsia="ru-RU" w:bidi="ru-RU"/>
      <w:sz w:val="18"/>
      <w:szCs w:val="18"/>
      <w:w w:val="100"/>
      <w:spacing w:val="0"/>
      <w:color w:val="000000"/>
      <w:position w:val="0"/>
    </w:rPr>
  </w:style>
  <w:style w:type="character" w:customStyle="1" w:styleId="CharStyle30">
    <w:name w:val="Основной текст (6) Exact"/>
    <w:basedOn w:val="DefaultParagraphFont"/>
    <w:link w:val="Style29"/>
    <w:rPr>
      <w:b/>
      <w:bCs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32">
    <w:name w:val="Основной текст (7) Exact"/>
    <w:basedOn w:val="DefaultParagraphFont"/>
    <w:link w:val="Style31"/>
    <w:rPr>
      <w:b w:val="0"/>
      <w:bCs w:val="0"/>
      <w:i w:val="0"/>
      <w:iCs w:val="0"/>
      <w:u w:val="none"/>
      <w:strike w:val="0"/>
      <w:smallCaps w:val="0"/>
      <w:sz w:val="16"/>
      <w:szCs w:val="16"/>
    </w:rPr>
  </w:style>
  <w:style w:type="character" w:customStyle="1" w:styleId="CharStyle34">
    <w:name w:val="Подпись к картинке Exact"/>
    <w:basedOn w:val="DefaultParagraphFont"/>
    <w:link w:val="Style33"/>
    <w:rPr>
      <w:b w:val="0"/>
      <w:bCs w:val="0"/>
      <w:i w:val="0"/>
      <w:iCs w:val="0"/>
      <w:u w:val="none"/>
      <w:strike w:val="0"/>
      <w:smallCaps w:val="0"/>
      <w:sz w:val="13"/>
      <w:szCs w:val="13"/>
      <w:rFonts w:ascii="Tahoma" w:eastAsia="Tahoma" w:hAnsi="Tahoma" w:cs="Tahoma"/>
    </w:rPr>
  </w:style>
  <w:style w:type="character" w:customStyle="1" w:styleId="CharStyle35">
    <w:name w:val="Подпись к картинке Exact"/>
    <w:basedOn w:val="CharStyle3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37">
    <w:name w:val="Основной текст (8) Exact"/>
    <w:basedOn w:val="DefaultParagraphFont"/>
    <w:link w:val="Style36"/>
    <w:rPr>
      <w:b w:val="0"/>
      <w:bCs w:val="0"/>
      <w:i w:val="0"/>
      <w:iCs w:val="0"/>
      <w:u w:val="none"/>
      <w:strike w:val="0"/>
      <w:smallCaps w:val="0"/>
      <w:sz w:val="13"/>
      <w:szCs w:val="13"/>
      <w:rFonts w:ascii="Tahoma" w:eastAsia="Tahoma" w:hAnsi="Tahoma" w:cs="Tahoma"/>
    </w:rPr>
  </w:style>
  <w:style w:type="character" w:customStyle="1" w:styleId="CharStyle38">
    <w:name w:val="Основной текст (8) Exact"/>
    <w:basedOn w:val="CharStyle37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40">
    <w:name w:val="Основной текст (9)_"/>
    <w:basedOn w:val="DefaultParagraphFont"/>
    <w:link w:val="Style39"/>
    <w:rPr>
      <w:b w:val="0"/>
      <w:bCs w:val="0"/>
      <w:i w:val="0"/>
      <w:iCs w:val="0"/>
      <w:u w:val="none"/>
      <w:strike w:val="0"/>
      <w:smallCaps w:val="0"/>
      <w:sz w:val="26"/>
      <w:szCs w:val="26"/>
    </w:rPr>
  </w:style>
  <w:style w:type="character" w:customStyle="1" w:styleId="CharStyle42">
    <w:name w:val="Подпись к таблице (3)_"/>
    <w:basedOn w:val="DefaultParagraphFont"/>
    <w:link w:val="Style41"/>
    <w:rPr>
      <w:b w:val="0"/>
      <w:bCs w:val="0"/>
      <w:i w:val="0"/>
      <w:iCs w:val="0"/>
      <w:u w:val="none"/>
      <w:strike w:val="0"/>
      <w:smallCaps w:val="0"/>
      <w:sz w:val="26"/>
      <w:szCs w:val="26"/>
    </w:rPr>
  </w:style>
  <w:style w:type="character" w:customStyle="1" w:styleId="CharStyle43">
    <w:name w:val="Основной текст (2) + Arial Unicode MS,10 pt"/>
    <w:basedOn w:val="CharStyle15"/>
    <w:rPr>
      <w:lang w:val="ru-RU" w:eastAsia="ru-RU" w:bidi="ru-RU"/>
      <w:b/>
      <w:bCs/>
      <w:sz w:val="20"/>
      <w:szCs w:val="20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customStyle="1" w:styleId="CharStyle44">
    <w:name w:val="Основной текст (2) + Arial Unicode MS,13 pt"/>
    <w:basedOn w:val="CharStyle15"/>
    <w:rPr>
      <w:lang w:val="ru-RU" w:eastAsia="ru-RU" w:bidi="ru-RU"/>
      <w:sz w:val="26"/>
      <w:szCs w:val="26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customStyle="1" w:styleId="CharStyle45">
    <w:name w:val="Основной текст (2) + Arial Unicode MS,10 pt"/>
    <w:basedOn w:val="CharStyle15"/>
    <w:rPr>
      <w:lang w:val="ru-RU" w:eastAsia="ru-RU" w:bidi="ru-RU"/>
      <w:b/>
      <w:bCs/>
      <w:sz w:val="20"/>
      <w:szCs w:val="20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paragraph" w:customStyle="1" w:styleId="Style3">
    <w:name w:val="Колонтитул"/>
    <w:basedOn w:val="Normal"/>
    <w:link w:val="CharStyle4"/>
    <w:pPr>
      <w:widowControl w:val="0"/>
      <w:shd w:val="clear" w:color="auto" w:fill="FFFFFF"/>
      <w:spacing w:line="197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</w:rPr>
  </w:style>
  <w:style w:type="paragraph" w:customStyle="1" w:styleId="Style7">
    <w:name w:val="Заголовок №1"/>
    <w:basedOn w:val="Normal"/>
    <w:link w:val="CharStyle8"/>
    <w:pPr>
      <w:widowControl w:val="0"/>
      <w:shd w:val="clear" w:color="auto" w:fill="FFFFFF"/>
      <w:jc w:val="center"/>
      <w:outlineLvl w:val="0"/>
      <w:spacing w:after="360" w:line="398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10">
    <w:name w:val="Основной текст (3)"/>
    <w:basedOn w:val="Normal"/>
    <w:link w:val="CharStyle11"/>
    <w:pPr>
      <w:widowControl w:val="0"/>
      <w:shd w:val="clear" w:color="auto" w:fill="FFFFFF"/>
      <w:jc w:val="both"/>
      <w:spacing w:before="600" w:after="840" w:line="0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12">
    <w:name w:val="Основной текст (4)"/>
    <w:basedOn w:val="Normal"/>
    <w:link w:val="CharStyle13"/>
    <w:pPr>
      <w:widowControl w:val="0"/>
      <w:shd w:val="clear" w:color="auto" w:fill="FFFFFF"/>
      <w:jc w:val="center"/>
      <w:spacing w:before="840" w:after="420" w:line="331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14">
    <w:name w:val="Основной текст (2)"/>
    <w:basedOn w:val="Normal"/>
    <w:link w:val="CharStyle15"/>
    <w:pPr>
      <w:widowControl w:val="0"/>
      <w:shd w:val="clear" w:color="auto" w:fill="FFFFFF"/>
      <w:jc w:val="both"/>
      <w:spacing w:before="420" w:after="360" w:line="427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18">
    <w:name w:val="Основной текст (5)"/>
    <w:basedOn w:val="Normal"/>
    <w:link w:val="CharStyle19"/>
    <w:pPr>
      <w:widowControl w:val="0"/>
      <w:shd w:val="clear" w:color="auto" w:fill="FFFFFF"/>
      <w:jc w:val="center"/>
      <w:spacing w:line="298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22">
    <w:name w:val="Подпись к таблице"/>
    <w:basedOn w:val="Normal"/>
    <w:link w:val="CharStyle23"/>
    <w:pPr>
      <w:widowControl w:val="0"/>
      <w:shd w:val="clear" w:color="auto" w:fill="FFFFFF"/>
      <w:jc w:val="center"/>
      <w:spacing w:line="230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25">
    <w:name w:val="Подпись к таблице (2)"/>
    <w:basedOn w:val="Normal"/>
    <w:link w:val="CharStyle26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8"/>
      <w:szCs w:val="8"/>
      <w:rFonts w:ascii="Times New Roman" w:eastAsia="Times New Roman" w:hAnsi="Times New Roman" w:cs="Times New Roman"/>
    </w:rPr>
  </w:style>
  <w:style w:type="paragraph" w:customStyle="1" w:styleId="Style29">
    <w:name w:val="Основной текст (6)"/>
    <w:basedOn w:val="Normal"/>
    <w:link w:val="CharStyle30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31">
    <w:name w:val="Основной текст (7)"/>
    <w:basedOn w:val="Normal"/>
    <w:link w:val="CharStyle32"/>
    <w:pPr>
      <w:widowControl w:val="0"/>
      <w:shd w:val="clear" w:color="auto" w:fill="FFFFFF"/>
      <w:jc w:val="both"/>
      <w:spacing w:line="202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</w:rPr>
  </w:style>
  <w:style w:type="paragraph" w:customStyle="1" w:styleId="Style33">
    <w:name w:val="Подпись к картинке"/>
    <w:basedOn w:val="Normal"/>
    <w:link w:val="CharStyle34"/>
    <w:pPr>
      <w:widowControl w:val="0"/>
      <w:shd w:val="clear" w:color="auto" w:fill="FFFFFF"/>
      <w:jc w:val="both"/>
      <w:spacing w:line="149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Tahoma" w:eastAsia="Tahoma" w:hAnsi="Tahoma" w:cs="Tahoma"/>
    </w:rPr>
  </w:style>
  <w:style w:type="paragraph" w:customStyle="1" w:styleId="Style36">
    <w:name w:val="Основной текст (8)"/>
    <w:basedOn w:val="Normal"/>
    <w:link w:val="CharStyle37"/>
    <w:pPr>
      <w:widowControl w:val="0"/>
      <w:shd w:val="clear" w:color="auto" w:fill="FFFFFF"/>
      <w:jc w:val="both"/>
      <w:spacing w:line="149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Tahoma" w:eastAsia="Tahoma" w:hAnsi="Tahoma" w:cs="Tahoma"/>
    </w:rPr>
  </w:style>
  <w:style w:type="paragraph" w:customStyle="1" w:styleId="Style39">
    <w:name w:val="Основной текст (9)"/>
    <w:basedOn w:val="Normal"/>
    <w:link w:val="CharStyle40"/>
    <w:pPr>
      <w:widowControl w:val="0"/>
      <w:shd w:val="clear" w:color="auto" w:fill="FFFFFF"/>
      <w:spacing w:after="1140" w:line="298" w:lineRule="exact"/>
    </w:pPr>
    <w:rPr>
      <w:b w:val="0"/>
      <w:bCs w:val="0"/>
      <w:i w:val="0"/>
      <w:iCs w:val="0"/>
      <w:u w:val="none"/>
      <w:strike w:val="0"/>
      <w:smallCaps w:val="0"/>
      <w:sz w:val="26"/>
      <w:szCs w:val="26"/>
    </w:rPr>
  </w:style>
  <w:style w:type="paragraph" w:customStyle="1" w:styleId="Style41">
    <w:name w:val="Подпись к таблице (3)"/>
    <w:basedOn w:val="Normal"/>
    <w:link w:val="CharStyle42"/>
    <w:pPr>
      <w:widowControl w:val="0"/>
      <w:shd w:val="clear" w:color="auto" w:fill="FFFFFF"/>
      <w:jc w:val="both"/>
      <w:spacing w:line="0" w:lineRule="exact"/>
    </w:pPr>
    <w:rPr>
      <w:b w:val="0"/>
      <w:bCs w:val="0"/>
      <w:i w:val="0"/>
      <w:iCs w:val="0"/>
      <w:u w:val="none"/>
      <w:strike w:val="0"/>
      <w:smallCaps w:val="0"/>
      <w:sz w:val="26"/>
      <w:szCs w:val="26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oter" Target="footer3.xml"/><Relationship Id="rId14" Type="http://schemas.openxmlformats.org/officeDocument/2006/relationships/image" Target="media/image3.jpeg"/><Relationship Id="rId15" Type="http://schemas.openxmlformats.org/officeDocument/2006/relationships/image" Target="media/image3.jpeg" TargetMode="External"/><Relationship Id="rId16" Type="http://schemas.openxmlformats.org/officeDocument/2006/relationships/image" Target="media/image4.jpeg"/><Relationship Id="rId17" Type="http://schemas.openxmlformats.org/officeDocument/2006/relationships/image" Target="media/image4.jpeg" TargetMode="External"/><Relationship Id="rId18" Type="http://schemas.openxmlformats.org/officeDocument/2006/relationships/image" Target="media/image5.jpeg"/><Relationship Id="rId19" Type="http://schemas.openxmlformats.org/officeDocument/2006/relationships/image" Target="media/image5.jpeg" TargetMode="External"/><Relationship Id="rId20" Type="http://schemas.openxmlformats.org/officeDocument/2006/relationships/image" Target="media/image6.jpeg"/><Relationship Id="rId21" Type="http://schemas.openxmlformats.org/officeDocument/2006/relationships/image" Target="media/image6.jpeg" TargetMode="External"/><Relationship Id="rId22" Type="http://schemas.openxmlformats.org/officeDocument/2006/relationships/image" Target="media/image7.jpeg"/><Relationship Id="rId23" Type="http://schemas.openxmlformats.org/officeDocument/2006/relationships/image" Target="media/image7.jpeg" TargetMode="External"/><Relationship Id="rId24" Type="http://schemas.openxmlformats.org/officeDocument/2006/relationships/image" Target="media/image8.jpeg"/><Relationship Id="rId25" Type="http://schemas.openxmlformats.org/officeDocument/2006/relationships/image" Target="media/image8.jpeg" TargetMode="External"/><Relationship Id="rId26" Type="http://schemas.openxmlformats.org/officeDocument/2006/relationships/image" Target="media/image9.jpeg"/><Relationship Id="rId27" Type="http://schemas.openxmlformats.org/officeDocument/2006/relationships/image" Target="media/image9.jpeg" TargetMode="External"/><Relationship Id="rId28" Type="http://schemas.openxmlformats.org/officeDocument/2006/relationships/image" Target="media/image10.jpeg"/><Relationship Id="rId29" Type="http://schemas.openxmlformats.org/officeDocument/2006/relationships/image" Target="media/image10.jpeg" TargetMode="External"/><Relationship Id="rId30" Type="http://schemas.openxmlformats.org/officeDocument/2006/relationships/image" Target="media/image11.jpeg"/><Relationship Id="rId31" Type="http://schemas.openxmlformats.org/officeDocument/2006/relationships/image" Target="media/image11.jpeg" TargetMode="External"/><Relationship Id="rId32" Type="http://schemas.openxmlformats.org/officeDocument/2006/relationships/header" Target="header3.xml"/><Relationship Id="rId33" Type="http://schemas.openxmlformats.org/officeDocument/2006/relationships/header" Target="header4.xml"/><Relationship Id="rId34" Type="http://schemas.openxmlformats.org/officeDocument/2006/relationships/footer" Target="footer4.xml"/><Relationship Id="rId35" Type="http://schemas.openxmlformats.org/officeDocument/2006/relationships/footer" Target="footer5.xml"/><Relationship Id="rId36" Type="http://schemas.openxmlformats.org/officeDocument/2006/relationships/footer" Target="footer6.xml"/><Relationship Id="rId37" Type="http://schemas.openxmlformats.org/officeDocument/2006/relationships/image" Target="media/image12.jpeg"/><Relationship Id="rId38" Type="http://schemas.openxmlformats.org/officeDocument/2006/relationships/image" Target="media/image12.jpeg" TargetMode="External"/><Relationship Id="rId39" Type="http://schemas.openxmlformats.org/officeDocument/2006/relationships/footer" Target="footer7.xml"/><Relationship Id="rId40" Type="http://schemas.openxmlformats.org/officeDocument/2006/relationships/footer" Target="footer8.xml"/><Relationship Id="rId41" Type="http://schemas.openxmlformats.org/officeDocument/2006/relationships/header" Target="header5.xml"/><Relationship Id="rId42" Type="http://schemas.openxmlformats.org/officeDocument/2006/relationships/image" Target="media/image13.jpeg"/><Relationship Id="rId43" Type="http://schemas.openxmlformats.org/officeDocument/2006/relationships/image" Target="media/image13.jpeg" TargetMode="External"/><Relationship Id="rId44" Type="http://schemas.openxmlformats.org/officeDocument/2006/relationships/image" Target="media/image14.jpeg"/><Relationship Id="rId45" Type="http://schemas.openxmlformats.org/officeDocument/2006/relationships/image" Target="media/image14.jpeg" TargetMode="External"/></Relationships>
</file>