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30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pt;height:6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455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ОБРАЗОВАНИЯ И НАУКИ</w:t>
        <w:br/>
        <w:t>ПРИМОРСКОГО КРАЯ</w:t>
      </w:r>
      <w:bookmarkEnd w:id="0"/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510" w:line="280" w:lineRule="exact"/>
        <w:ind w:left="0" w:right="0" w:firstLine="0"/>
      </w:pPr>
      <w:bookmarkStart w:id="1" w:name="bookmark1"/>
      <w:r>
        <w:rPr>
          <w:rStyle w:val="CharStyle9"/>
          <w:b/>
          <w:bCs/>
        </w:rPr>
        <w:t>ПРИКАЗ</w:t>
      </w:r>
      <w:bookmarkEnd w:id="1"/>
    </w:p>
    <w:p>
      <w:pPr>
        <w:pStyle w:val="Style10"/>
        <w:tabs>
          <w:tab w:leader="none" w:pos="7232" w:val="left"/>
        </w:tabs>
        <w:widowControl w:val="0"/>
        <w:keepNext w:val="0"/>
        <w:keepLines w:val="0"/>
        <w:shd w:val="clear" w:color="auto" w:fill="auto"/>
        <w:bidi w:val="0"/>
        <w:spacing w:before="0" w:after="719" w:line="240" w:lineRule="exact"/>
        <w:ind w:left="4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 Владивосток</w:t>
        <w:tab/>
        <w:t>№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4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Примерного положения</w:t>
        <w:br/>
        <w:t>об оплате труда педагогических работников</w:t>
        <w:br/>
        <w:t>муниципальных образовательных организаций</w:t>
        <w:br/>
        <w:t>Приморского края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78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совершенствования системы оплаты труда работников муниципальных образовательных организаций Приморского края, на основании Закона Приморского края от 25.04.2013 № 188-КЗ «Об оплате труда работников государственных учреждений Приморского края»,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 (утв. решением Российской трехсторонней комиссии по регулированию социально-трудовых отношений от 22.12.2017, протокол № 11)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0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14"/>
        <w:numPr>
          <w:ilvl w:val="0"/>
          <w:numId w:val="1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Примерное положение об оплате труда педагогических работников муниципальных образовательных организаций Приморского края (Приложение 1).</w:t>
      </w:r>
    </w:p>
    <w:p>
      <w:pPr>
        <w:pStyle w:val="Style14"/>
        <w:numPr>
          <w:ilvl w:val="0"/>
          <w:numId w:val="1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руководителям муниципальных органов управления образованием:</w:t>
      </w:r>
    </w:p>
    <w:p>
      <w:pPr>
        <w:pStyle w:val="Style14"/>
        <w:numPr>
          <w:ilvl w:val="0"/>
          <w:numId w:val="3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осуществить переход муниципальных образовательных организаций на единую систему оплаты труда с 1 января 2019 года в соответствии с Примерным положением;</w:t>
      </w:r>
    </w:p>
    <w:p>
      <w:pPr>
        <w:pStyle w:val="Style14"/>
        <w:numPr>
          <w:ilvl w:val="0"/>
          <w:numId w:val="3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spacing w:before="0" w:after="755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направлять информацию о результатах внедрения единой системы оплаты труда по каждой муниципальной образовательной организации</w:t>
      </w:r>
    </w:p>
    <w:p>
      <w:pPr>
        <w:framePr w:h="394" w:hSpace="787" w:wrap="notBeside" w:vAnchor="text" w:hAnchor="text" w:x="8727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16pt;height:2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itlePg/>
          <w:footnotePr>
            <w:pos w:val="pageBottom"/>
            <w:numFmt w:val="decimal"/>
            <w:numRestart w:val="continuous"/>
          </w:footnotePr>
          <w:pgSz w:w="11900" w:h="16840"/>
          <w:pgMar w:top="491" w:left="1100" w:right="960" w:bottom="4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департамент образования и науки Приморского края в течение 2019 года ежемесячно до 5 числа месяца, следующего за отчетным, по утвержденной форме (Приложение 2).</w:t>
      </w:r>
    </w:p>
    <w:p>
      <w:pPr>
        <w:pStyle w:val="Style14"/>
        <w:numPr>
          <w:ilvl w:val="0"/>
          <w:numId w:val="1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экономики и бюджетного планирования образования департамента образования и науки Приморского края (Чугунова И.А.) направить в муниципальные образования Приморского края информацию о предварительном распределении финансовых средств на 2019 г.</w:t>
      </w:r>
    </w:p>
    <w:p>
      <w:pPr>
        <w:pStyle w:val="Style14"/>
        <w:numPr>
          <w:ilvl w:val="0"/>
          <w:numId w:val="1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932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приказа оставляю за собой.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pgSz w:w="11900" w:h="16840"/>
          <w:pgMar w:top="1275" w:left="1100" w:right="955" w:bottom="403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202" style="position:absolute;margin-left:389.5pt;margin-top:-1.6pt;width:89.3pt;height:16.9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6"/>
                    </w:rPr>
                    <w:t>Н.Г. Кочурова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7" type="#_x0000_t75" style="position:absolute;margin-left:436.3pt;margin-top:533.5pt;width:16.3pt;height:19.7pt;z-index:-125829375;mso-wrap-distance-left:5.pt;mso-wrap-distance-right:39.6pt;mso-wrap-distance-bottom:2.9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И.о. директора департамента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02" w:line="274" w:lineRule="exact"/>
        <w:ind w:left="6660" w:right="0" w:firstLine="2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1 к приказу департамента образования и науки Приморского края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322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ПОЛОЖЕНИЕ ОБ ОПЛАТЕ ТРУДА</w:t>
      </w:r>
      <w:bookmarkEnd w:id="2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ПЕДАГОГИЧЕСКИХ РАБОТНИКОВ МУНИЦИПАЛЬНЫХ</w:t>
        <w:br/>
        <w:t>ОБРАЗОВАТЕЛЬНЫХ ОРГАНИЗАЦИЙ</w:t>
        <w:br/>
        <w:t>ПРИМОРСКОГО КРАЯ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309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I. Общие положения</w:t>
      </w:r>
      <w:bookmarkEnd w:id="3"/>
    </w:p>
    <w:p>
      <w:pPr>
        <w:pStyle w:val="Style14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Примерное положение об оплате труда педагогических</w:t>
      </w:r>
    </w:p>
    <w:p>
      <w:pPr>
        <w:pStyle w:val="Style14"/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работников муниципальных образовательных организаций Приморского края (далее - Примерное положение) разработано в соответствии с Бюджетным кодексом Российской Федерации, Федеральным законом от 29.12.2012 №</w:t>
        <w:tab/>
        <w:t>273-ФЗ «Об образовании в Российской Федерации», приказом</w:t>
      </w:r>
    </w:p>
    <w:p>
      <w:pPr>
        <w:pStyle w:val="Style14"/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Законом Приморского 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- ЕКС), постановления Администрации Приморского края от 08.05.2013 № 168-па «О введении отраслевых систем оплаты труда работников государственных учреждений Приморского края»,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 (утв. решением Российской трехсторонней комиссии по регулированию социально-трудовых отношений от 22.12.2017, протокол №</w:t>
        <w:tab/>
        <w:t>11) (далее - Рекомендаций Российской трехсторонней комиссии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регулированию социально-трудовых отношений), Методических рекомендаций по формированию системы оплаты труда работников общеобразовательных организаций, направленных письмом Минобрнауки России от 29.12.2017 № ВП-1992/02 (далее - Методические рекомендации).</w:t>
      </w:r>
    </w:p>
    <w:p>
      <w:pPr>
        <w:pStyle w:val="Style14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Примерное положение регулирует порядок и условия оплаты труда педагогических работников муниципальных образовательных организаций Приморского края (далее - организации).</w:t>
      </w:r>
    </w:p>
    <w:p>
      <w:pPr>
        <w:pStyle w:val="Style14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896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Заработная плата (оплата труда) педагогических работников организаций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</w:t>
      </w:r>
    </w:p>
    <w:p>
      <w:pPr>
        <w:framePr w:h="394" w:hSpace="936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38" type="#_x0000_t75" style="width:16pt;height:20pt;">
            <v:imagedata r:id="rId16" r:href="rId1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выплачиваемой до введения отраслевой системы оплаты труда, при условии сохранения объема должностных обязанностей педагогических работников и выполнения ими работ той же квалификации.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Месячная заработная плата педагогического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Оплата труда педагогических работников организации,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Заработная плата педагогического работника организации предельными размерами не ограничивается.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оплаты труда в организации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а также настоящим Примерным положением.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окладов педагогических работников организации устанавливаются по квалификационным уровням профессиональных квалификационных групп.</w:t>
      </w:r>
    </w:p>
    <w:p>
      <w:pPr>
        <w:pStyle w:val="Style14"/>
        <w:numPr>
          <w:ilvl w:val="0"/>
          <w:numId w:val="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организаций, совершенствование систем оплаты рекомендуется осуществлять путем перераспределения средств, предназначенных на оплату труда в организациях (без учета районных коэффициентов и процентных надбавок к заработной плате лиц, работающих в районах Крайнего Севера и приравненных к ним местностях), с тем, чтобы на установление размеров окладов (должностных окладов), ставок заработной платы работников направлялось не менее 70 процентов фонда оплаты труда организации.</w:t>
      </w:r>
    </w:p>
    <w:p>
      <w:pPr>
        <w:pStyle w:val="Style14"/>
        <w:numPr>
          <w:ilvl w:val="0"/>
          <w:numId w:val="5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обеспечения повышения уровня реального содержания заработной платы, заработная плата подлежит индексации в соответствии со статьей 134 Трудового кодекса Российской Федерации (далее - ТК РФ) и принятыми в соответствии с ней нормативными актами.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99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II. Порядок и условия оплаты труда</w:t>
      </w:r>
      <w:bookmarkEnd w:id="4"/>
    </w:p>
    <w:p>
      <w:pPr>
        <w:pStyle w:val="Style14"/>
        <w:numPr>
          <w:ilvl w:val="0"/>
          <w:numId w:val="7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условия оплаты труда.</w:t>
      </w:r>
    </w:p>
    <w:p>
      <w:pPr>
        <w:pStyle w:val="Style14"/>
        <w:numPr>
          <w:ilvl w:val="0"/>
          <w:numId w:val="9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оплаты труда педагогических работников организации включает в себя оклады, ставки заработной платы, повышающие коэффициенты к окладам, компенсационные и стимулирующие выплаты.</w:t>
      </w:r>
    </w:p>
    <w:p>
      <w:pPr>
        <w:pStyle w:val="Style14"/>
        <w:numPr>
          <w:ilvl w:val="0"/>
          <w:numId w:val="9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656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оплаты труда педагогических работников организации устанавливается с учетом:</w:t>
      </w:r>
    </w:p>
    <w:p>
      <w:pPr>
        <w:framePr w:h="394" w:hSpace="931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39" type="#_x0000_t75" style="width:16pt;height:20pt;">
            <v:imagedata r:id="rId18" r:href="rId1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государственных гарантий по оплате труда;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ЕКС;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настоящего Примерного положения;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Рекомендаций Российской трехсторонней комиссии по регулированию социально-трудовых отношений;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Методических рекомендаций;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мнения соответствующего профсоюзного органа.</w:t>
      </w:r>
    </w:p>
    <w:p>
      <w:pPr>
        <w:pStyle w:val="Style14"/>
        <w:numPr>
          <w:ilvl w:val="0"/>
          <w:numId w:val="7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Оклады педагогических работников организации устанавливаются по квалификационным уровням профессиональных квалификационных групп (далее -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настоящего Примерного положения,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>
      <w:pPr>
        <w:pStyle w:val="Style14"/>
        <w:numPr>
          <w:ilvl w:val="0"/>
          <w:numId w:val="7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применения повышающих коэффициентов.</w:t>
      </w:r>
    </w:p>
    <w:p>
      <w:pPr>
        <w:pStyle w:val="Style14"/>
        <w:numPr>
          <w:ilvl w:val="0"/>
          <w:numId w:val="11"/>
        </w:numPr>
        <w:tabs>
          <w:tab w:leader="none" w:pos="14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окладам педагогических работников, установленным по ПКГ, применяются следующие повышающие коэффициенты: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37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повышающий коэффициент за квалификационную категорию;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8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повышающий коэффициент за специфику работы в организациях;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повышающий коэффициент за выслугу лет (стаж работы в образовательной организации).</w:t>
      </w:r>
    </w:p>
    <w:p>
      <w:pPr>
        <w:pStyle w:val="Style14"/>
        <w:numPr>
          <w:ilvl w:val="0"/>
          <w:numId w:val="11"/>
        </w:numPr>
        <w:tabs>
          <w:tab w:leader="none" w:pos="14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окладам педагогических работников, установленным по ПКГ, применяется повышающий коэффициент за квалификационную категорию: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4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первую - 10%;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высшую - 15%.</w:t>
      </w:r>
    </w:p>
    <w:p>
      <w:pPr>
        <w:pStyle w:val="Style14"/>
        <w:numPr>
          <w:ilvl w:val="0"/>
          <w:numId w:val="11"/>
        </w:numPr>
        <w:tabs>
          <w:tab w:leader="none" w:pos="14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окладам педагогических работников, установленным по ПКГ, применяется повышающий коэффициент за специфику выполняемой работы в организациях: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реализацию образовательной программы с углубленным изучением отдельных учебных предметов или профильного обучения - 15%;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реализацию специальной (адаптированной) образовательной программы, в группах компенсационного обучения - 20%;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реализацию образовательной программы по индивидуальному учебному плану - 20%.</w:t>
      </w:r>
    </w:p>
    <w:p>
      <w:pPr>
        <w:pStyle w:val="Style14"/>
        <w:numPr>
          <w:ilvl w:val="0"/>
          <w:numId w:val="11"/>
        </w:numPr>
        <w:tabs>
          <w:tab w:leader="none" w:pos="14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окладам педагогических работников, установленным по ПКГ, применяется повышающий коэффициент за выслугу лет при стаже работы в образовательных организациях, рассчитываемый следующим образом:</w:t>
      </w:r>
    </w:p>
    <w:p>
      <w:pPr>
        <w:pStyle w:val="Style14"/>
        <w:numPr>
          <w:ilvl w:val="0"/>
          <w:numId w:val="3"/>
        </w:numPr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3 лет - 3% и дополнительно 1% за каждый следующий год работы, но не более 10% за весь период работы.</w:t>
      </w:r>
    </w:p>
    <w:p>
      <w:pPr>
        <w:pStyle w:val="Style14"/>
        <w:numPr>
          <w:ilvl w:val="0"/>
          <w:numId w:val="11"/>
        </w:numPr>
        <w:tabs>
          <w:tab w:leader="none" w:pos="1496" w:val="left"/>
        </w:tabs>
        <w:widowControl w:val="0"/>
        <w:keepNext w:val="0"/>
        <w:keepLines w:val="0"/>
        <w:shd w:val="clear" w:color="auto" w:fill="auto"/>
        <w:bidi w:val="0"/>
        <w:spacing w:before="0" w:after="716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применении к окладам педагогических работников по ПКГ повышающих коэффициентов, размер оклада педагогического работника определяется по формуле:</w:t>
      </w:r>
    </w:p>
    <w:p>
      <w:pPr>
        <w:framePr w:h="394" w:hSpace="936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40" type="#_x0000_t75" style="width:16pt;height:20pt;">
            <v:imagedata r:id="rId20" r:href="rId2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Рор = Опкг + Опкг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>x SUMnK,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где: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Рор - размер оклада педагогического работника;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Опкг - оклад педагогического работника по ПКГ;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SUMnK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сумма повышающих коэффициентов.</w:t>
      </w:r>
    </w:p>
    <w:p>
      <w:pPr>
        <w:pStyle w:val="Style14"/>
        <w:numPr>
          <w:ilvl w:val="0"/>
          <w:numId w:val="7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случаях, когда размер оплаты труда педагогического работника зависит от квалификационной категории, выслуги лет, право на его изменение возникает в следующие сроки:</w:t>
      </w:r>
    </w:p>
    <w:p>
      <w:pPr>
        <w:pStyle w:val="Style14"/>
        <w:numPr>
          <w:ilvl w:val="0"/>
          <w:numId w:val="3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присвоении квалификационной категории - со дня вынесения решения аттестационной комиссией;</w:t>
      </w:r>
    </w:p>
    <w:p>
      <w:pPr>
        <w:pStyle w:val="Style14"/>
        <w:numPr>
          <w:ilvl w:val="0"/>
          <w:numId w:val="3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увеличении выслуги лет - со дня достижения соответствующего стажа, если документы находятся в организации, или со дня представления документа о стаже, дающем право на соответствующие выплаты.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наступлении у педагогического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>
      <w:pPr>
        <w:pStyle w:val="Style14"/>
        <w:numPr>
          <w:ilvl w:val="0"/>
          <w:numId w:val="7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и условия установления компенсационных выплат.</w:t>
      </w:r>
    </w:p>
    <w:p>
      <w:pPr>
        <w:pStyle w:val="Style14"/>
        <w:numPr>
          <w:ilvl w:val="0"/>
          <w:numId w:val="13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Компенсационные выплаты педагогическим работникам устанавливаются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и условия осуществления компенсационных выплат конкретизируются в трудовых договорах педагогических работников.</w:t>
      </w:r>
    </w:p>
    <w:p>
      <w:pPr>
        <w:pStyle w:val="Style14"/>
        <w:numPr>
          <w:ilvl w:val="0"/>
          <w:numId w:val="13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Педагогическим работникам организаций устанавливаются следующие компенсационные выплаты:</w:t>
      </w:r>
    </w:p>
    <w:p>
      <w:pPr>
        <w:pStyle w:val="Style14"/>
        <w:numPr>
          <w:ilvl w:val="0"/>
          <w:numId w:val="3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>
      <w:pPr>
        <w:pStyle w:val="Style14"/>
        <w:numPr>
          <w:ilvl w:val="0"/>
          <w:numId w:val="3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за работу в местностях с особыми климатическими условиями;</w:t>
      </w:r>
    </w:p>
    <w:p>
      <w:pPr>
        <w:pStyle w:val="Style14"/>
        <w:numPr>
          <w:ilvl w:val="0"/>
          <w:numId w:val="3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</w:p>
    <w:p>
      <w:pPr>
        <w:pStyle w:val="Style14"/>
        <w:numPr>
          <w:ilvl w:val="0"/>
          <w:numId w:val="1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>
      <w:pPr>
        <w:pStyle w:val="Style14"/>
        <w:numPr>
          <w:ilvl w:val="0"/>
          <w:numId w:val="13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spacing w:before="0" w:after="1196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Выплата педагогическим работникам организации, занятым на тяжелых работах, работах с вредными и (или) опасными и иными особыми условиями труда, устанавливается в соответствии со статьей 147 ТК РФ.</w:t>
      </w:r>
    </w:p>
    <w:p>
      <w:pPr>
        <w:framePr w:h="394" w:hSpace="936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41" type="#_x0000_t75" style="width:16pt;height:20pt;">
            <v:imagedata r:id="rId22" r:href="rId2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Педагогическим работникам организации, занятым на тяжелых работах,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>
      <w:pPr>
        <w:pStyle w:val="Style14"/>
        <w:numPr>
          <w:ilvl w:val="0"/>
          <w:numId w:val="1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за работу в местностях с особыми климатическими условиями педагогическим работникам организаций выплачиваются в порядке и размере, установленных действующим законодательством: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4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районный коэффициент к заработной плате - 30%;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процентная надбавка к заработной плате за стаж работы в местностях, приравненных к районам Крайнего Севера, - 10% по истечении первого года работы, с увеличением на 10% за каждый последующий год работы до достижения 50% заработка;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процентная надбавка к заработной плате в полном размере с первого дня работы в местностях, приравненных к районам Крайнего Севера, молодежи (лицам в возрасте до 30 лет), если они прожили в указанных местностях не менее пяти лет;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процентная надбавка к заработной плате за стаж работы в южных районах Дальнего Востока - 10% по истечении первого года работы, с увеличением на 10% за каждые последующие два года работы, но не свыше 30% заработка;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процентная надбавка к заработной плате в размере 10%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</w:t>
      </w:r>
    </w:p>
    <w:p>
      <w:pPr>
        <w:pStyle w:val="Style14"/>
        <w:numPr>
          <w:ilvl w:val="0"/>
          <w:numId w:val="1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Педагогическим работникам организации, место работы которых находится в сельском населенном пункте, устанавливается доплата за работу в указанной местности в размере 25% оклада педагогического работника по ПКГ с учетом фактической учебной нагрузки.</w:t>
      </w:r>
    </w:p>
    <w:p>
      <w:pPr>
        <w:pStyle w:val="Style14"/>
        <w:numPr>
          <w:ilvl w:val="0"/>
          <w:numId w:val="1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 - статьей 151 ТК РФ, сверхурочной работе - статьей 152 ТК РФ, работе в выходные и нерабочие праздничные дни - статьей 153 ТК РФ.</w:t>
      </w:r>
    </w:p>
    <w:p>
      <w:pPr>
        <w:pStyle w:val="Style14"/>
        <w:numPr>
          <w:ilvl w:val="0"/>
          <w:numId w:val="13"/>
        </w:numPr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проверку тетрадей устанавливается ежемесячная денежная выплата, исходя из размера оклада педагогического работника (Рор), рассчитанного по п. 2.3.4. настоящего Примерного положения, с учетом фактической учебной нагрузки: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1-4 классы - 10%;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математике - 10%;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иностранному языку - 10%;</w:t>
      </w:r>
    </w:p>
    <w:p>
      <w:pPr>
        <w:pStyle w:val="Style14"/>
        <w:numPr>
          <w:ilvl w:val="0"/>
          <w:numId w:val="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русскому языку и литературе - 15%.</w:t>
      </w:r>
    </w:p>
    <w:p>
      <w:pPr>
        <w:pStyle w:val="Style14"/>
        <w:numPr>
          <w:ilvl w:val="0"/>
          <w:numId w:val="13"/>
        </w:numPr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spacing w:before="0" w:after="1134" w:line="331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заведование учебными кабинетами, лабораториями, учебными мастерскими устанавливается ежемесячная денежная выплата в размере 500 рублей.</w:t>
      </w:r>
    </w:p>
    <w:p>
      <w:pPr>
        <w:framePr w:h="394" w:hSpace="936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42" type="#_x0000_t75" style="width:16pt;height:20pt;">
            <v:imagedata r:id="rId24" r:href="rId2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numPr>
          <w:ilvl w:val="0"/>
          <w:numId w:val="13"/>
        </w:numPr>
        <w:tabs>
          <w:tab w:leader="none" w:pos="14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классное руководство одним классом устанавливается ежемесячная денежная выплата:</w:t>
      </w:r>
    </w:p>
    <w:p>
      <w:pPr>
        <w:pStyle w:val="Style14"/>
        <w:numPr>
          <w:ilvl w:val="0"/>
          <w:numId w:val="3"/>
        </w:numPr>
        <w:tabs>
          <w:tab w:leader="none" w:pos="1472" w:val="left"/>
          <w:tab w:leader="none" w:pos="1993" w:val="left"/>
          <w:tab w:leader="none" w:pos="4450" w:val="left"/>
          <w:tab w:leader="none" w:pos="76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</w:t>
        <w:tab/>
        <w:t>муниципальных</w:t>
        <w:tab/>
        <w:t>общеобразовательных</w:t>
        <w:tab/>
        <w:t>организациях,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расположенных в городских населенных пунктах, с наполняемостью</w:t>
      </w:r>
    </w:p>
    <w:p>
      <w:pPr>
        <w:pStyle w:val="Style14"/>
        <w:numPr>
          <w:ilvl w:val="0"/>
          <w:numId w:val="15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человек и более в размере 2000 рублей;</w:t>
      </w:r>
    </w:p>
    <w:p>
      <w:pPr>
        <w:pStyle w:val="Style14"/>
        <w:numPr>
          <w:ilvl w:val="0"/>
          <w:numId w:val="3"/>
        </w:numPr>
        <w:tabs>
          <w:tab w:leader="none" w:pos="1472" w:val="left"/>
          <w:tab w:leader="none" w:pos="1993" w:val="left"/>
          <w:tab w:leader="none" w:pos="4450" w:val="left"/>
          <w:tab w:leader="none" w:pos="76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</w:t>
        <w:tab/>
        <w:t>муниципальных</w:t>
        <w:tab/>
        <w:t>общеобразовательных</w:t>
        <w:tab/>
        <w:t>организациях,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расположенных в сельских населенных пунктах, наполняемостью 14 человек и более в размере 2000 рублей.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наполняемость обучающихся в классе меньше нормативной наполняемости, расчет выплаты производится пропорционально фактическому числу обучающихся.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2.6. Порядок и условия установления стимулирующих выплат.</w:t>
      </w:r>
    </w:p>
    <w:p>
      <w:pPr>
        <w:pStyle w:val="Style14"/>
        <w:numPr>
          <w:ilvl w:val="0"/>
          <w:numId w:val="17"/>
        </w:numPr>
        <w:tabs>
          <w:tab w:leader="none" w:pos="147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Стимулирующие выплаты, размеры и условия их осуществления, показатели и критерии оценки эффективности труда педагогических работников организации устанавливаются коллективным договором, соглашениями, локальными нормативными актами организации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организации, формируемого за счет бюджетных средств и средств, поступающих от приносящей доход деятельности организации (для муниципальных образовательных автономных, бюджетных и казенных организаций).</w:t>
      </w:r>
    </w:p>
    <w:p>
      <w:pPr>
        <w:pStyle w:val="Style14"/>
        <w:tabs>
          <w:tab w:leader="none" w:pos="80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педагогическим работником (п.</w:t>
        <w:tab/>
        <w:t>16, п. 17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Рекомендаций Российской трехсторонней комиссии по регулированию социально-трудовых отношений).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Управляющего совета образовательной организации (при наличии такого коллегиального органа управления в соответствии со статьей</w:t>
      </w:r>
    </w:p>
    <w:p>
      <w:pPr>
        <w:pStyle w:val="Style14"/>
        <w:numPr>
          <w:ilvl w:val="0"/>
          <w:numId w:val="15"/>
        </w:numPr>
        <w:tabs>
          <w:tab w:leader="none" w:pos="53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Федерального закона от 29.12.2012 № 273-ФЗ «Об образовании в Российской Федерации», Письмом Минобрнауки России от 22.10.2015 № 08-1729 «О направлении методических рекомендаций»).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956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показателей успеваемости обучающихся (распоряжение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>
      <w:pPr>
        <w:framePr w:h="394" w:hSpace="931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43" type="#_x0000_t75" style="width:16pt;height:20pt;">
            <v:imagedata r:id="rId26" r:href="rId2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Стимулирующие выплаты педагогическим работникам устанавливаются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</w:t>
      </w:r>
    </w:p>
    <w:p>
      <w:pPr>
        <w:pStyle w:val="Style14"/>
        <w:numPr>
          <w:ilvl w:val="0"/>
          <w:numId w:val="17"/>
        </w:numPr>
        <w:tabs>
          <w:tab w:leader="none" w:pos="1498" w:val="left"/>
          <w:tab w:leader="none" w:pos="7162" w:val="right"/>
          <w:tab w:leader="none" w:pos="7585" w:val="center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Педагогическим работникам</w:t>
        <w:tab/>
        <w:t>организации</w:t>
        <w:tab/>
        <w:t>устанавливаются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следующие стимулирующие выплаты:</w:t>
      </w:r>
    </w:p>
    <w:p>
      <w:pPr>
        <w:pStyle w:val="Style14"/>
        <w:numPr>
          <w:ilvl w:val="0"/>
          <w:numId w:val="3"/>
        </w:numPr>
        <w:tabs>
          <w:tab w:leader="none" w:pos="144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за высокие результаты работы (в том числе за наличие государственных наград, почетных званий, иных званий работников сферы образования);</w:t>
      </w:r>
    </w:p>
    <w:p>
      <w:pPr>
        <w:pStyle w:val="Style14"/>
        <w:numPr>
          <w:ilvl w:val="0"/>
          <w:numId w:val="3"/>
        </w:numPr>
        <w:tabs>
          <w:tab w:leader="none" w:pos="144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выплаты за качество выполняемых работ;</w:t>
      </w:r>
    </w:p>
    <w:p>
      <w:pPr>
        <w:pStyle w:val="Style14"/>
        <w:numPr>
          <w:ilvl w:val="0"/>
          <w:numId w:val="3"/>
        </w:numPr>
        <w:tabs>
          <w:tab w:leader="none" w:pos="144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премии по итогам работы.</w:t>
      </w:r>
    </w:p>
    <w:p>
      <w:pPr>
        <w:pStyle w:val="Style14"/>
        <w:numPr>
          <w:ilvl w:val="0"/>
          <w:numId w:val="17"/>
        </w:numPr>
        <w:tabs>
          <w:tab w:leader="none" w:pos="1498" w:val="left"/>
          <w:tab w:leader="none" w:pos="7162" w:val="right"/>
          <w:tab w:leader="none" w:pos="7585" w:val="center"/>
          <w:tab w:leader="none" w:pos="9380" w:val="righ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Стимулирующие выплаты</w:t>
        <w:tab/>
        <w:t>производятся</w:t>
        <w:tab/>
        <w:t>на</w:t>
        <w:tab/>
        <w:t>основании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7925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произведенных с учетом положений п. 5.2, п. 5.3 Методических рекомендаций, п. 34, п. 36 Рекомендаций Российской трехсторонней комиссии по регулированию социально-трудовых отношений результатов объективной оценки показателей и критериев оценки эффективности труда педагогического работника, по решению руководителя организации, в пределах бюджетных ассигнований на оплату труда работников организации, а также средств от иной приносящей доход деятельности, направленных организацией на оплату труда работников.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79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к Примерному положению</w:t>
      </w:r>
    </w:p>
    <w:p>
      <w:pPr>
        <w:framePr w:h="394" w:hSpace="931" w:wrap="notBeside" w:vAnchor="text" w:hAnchor="text" w:x="8156" w:y="1"/>
        <w:widowControl w:val="0"/>
        <w:jc w:val="center"/>
        <w:rPr>
          <w:sz w:val="2"/>
          <w:szCs w:val="2"/>
        </w:rPr>
      </w:pPr>
      <w:r>
        <w:pict>
          <v:shape id="_x0000_s1044" type="#_x0000_t75" style="width:16pt;height:20pt;">
            <v:imagedata r:id="rId28" r:href="rId2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Оклады педагогических работников муниципальной образовательной</w:t>
        <w:br/>
        <w:t>организации по квалификационным уровням профессиональной</w:t>
        <w:br/>
        <w:t>квалификационной группы должностей педагогических работников</w:t>
        <w:br/>
        <w:t>за норму часов учебной (преподавательской) работы на 1 ставку</w:t>
        <w:br/>
        <w:t>согласно Приказу Минобрнауки России от 22.12.2014 № 1601</w:t>
      </w:r>
    </w:p>
    <w:tbl>
      <w:tblPr>
        <w:tblOverlap w:val="never"/>
        <w:tblLayout w:type="fixed"/>
        <w:jc w:val="center"/>
      </w:tblPr>
      <w:tblGrid>
        <w:gridCol w:w="5549"/>
        <w:gridCol w:w="3835"/>
      </w:tblGrid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20"/>
              </w:rPr>
              <w:t>Должности, отнесенные к квалификационным уровням ПКГ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Должностной оклад, руб.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1 квалификационный уровень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9 500,00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инструктор по труду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инструктор по физической культуре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музыкальный руководитель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вожатый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2 квалификационный уровень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10 725,00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инструктор-методист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концертмейстер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педагог дополнительного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педагог-организатор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социальный педагог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тренер-преподаватель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3 квалификационный уровень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11 850,00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воспитатель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мастер производственного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методист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педагог-психолог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инструктор-методист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педагог дополнительного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тренер-преподаватель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4 квалификационный уровень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12 600,00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педагог-библиотекарь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преподаватель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преподаватель-организатор основ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руководитель физического воспитания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воспитатель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старший методист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тьютор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учитель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учитель-дефектолог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4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учитель-логопед (логопед)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2880" w:lineRule="exact"/>
        <w:rPr>
          <w:sz w:val="24"/>
          <w:szCs w:val="24"/>
        </w:rPr>
      </w:pPr>
    </w:p>
    <w:p>
      <w:pPr>
        <w:framePr w:h="394" w:hSpace="907" w:wrap="notBeside" w:vAnchor="text" w:hAnchor="text" w:x="8151" w:y="1"/>
        <w:widowControl w:val="0"/>
        <w:jc w:val="center"/>
        <w:rPr>
          <w:sz w:val="2"/>
          <w:szCs w:val="2"/>
        </w:rPr>
      </w:pPr>
      <w:r>
        <w:pict>
          <v:shape id="_x0000_s1045" type="#_x0000_t75" style="width:16pt;height:20pt;">
            <v:imagedata r:id="rId30" r:href="rId3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footerReference w:type="first" r:id="rId36"/>
          <w:pgSz w:w="11900" w:h="16840"/>
          <w:pgMar w:top="275" w:left="1669" w:right="813" w:bottom="5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202" style="position:absolute;margin-left:16.3pt;margin-top:0;width:766.3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Форма ежемесячной отчетности по внедрению единой системы оплаты труда </w:t>
                  </w:r>
                  <w:r>
                    <w:rPr>
                      <w:rStyle w:val="CharStyle24"/>
                      <w:b/>
                      <w:bCs/>
                    </w:rPr>
                    <w:t>в муниципальных образовательных организациях Приморского края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605"/>
                    <w:gridCol w:w="984"/>
                    <w:gridCol w:w="955"/>
                    <w:gridCol w:w="984"/>
                    <w:gridCol w:w="955"/>
                    <w:gridCol w:w="1042"/>
                    <w:gridCol w:w="984"/>
                    <w:gridCol w:w="1061"/>
                    <w:gridCol w:w="994"/>
                    <w:gridCol w:w="974"/>
                    <w:gridCol w:w="931"/>
                    <w:gridCol w:w="922"/>
                    <w:gridCol w:w="936"/>
                  </w:tblGrid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Должности, отнесенные к квалификационным уровням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Количество человек по каждой должности, чел.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Количество ставок, шт.ед.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Минимальная заработная плата*, ру</w:t>
                        </w:r>
                        <w:r>
                          <w:rPr>
                            <w:rStyle w:val="CharStyle27"/>
                            <w:vertAlign w:val="superscript"/>
                          </w:rPr>
                          <w:t>б</w:t>
                        </w:r>
                        <w:r>
                          <w:rPr>
                            <w:rStyle w:val="CharStyle27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Максимальная заработная плата*, руб.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Средняя заработная плата*, руб.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стимулирующие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выплаты</w:t>
                        </w:r>
                      </w:p>
                    </w:tc>
                  </w:tr>
                  <w:tr>
                    <w:trPr>
                      <w:trHeight w:val="1176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всего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 молодых специалистов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всего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 молодых специалистов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по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учреждению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 молодых специалистов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по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учреждению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 молодых специалистов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по</w:t>
                        </w:r>
                      </w:p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учреждению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в т.ч. молодых специалистов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сумма*, руб.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критерии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инструктор по труду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инструктор по физической культуре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музыкальный руководитель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вожатый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инструктор-методист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концертмейстер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педагог дополнительного образования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педагог-организатор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социальный педагог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тренер-преподаватель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воспитатель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мастер производственного обучения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методист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инструктор-методист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педагог дополнительного образования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тренер-преподаватель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педагог-библиотекарь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преподаватель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1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преподаватель-организатор основ безопасности жизнедеятельности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руководитель физического воспитания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воспитатель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старший методист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тьютор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учитель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учитель-дефектолог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учитель-логопед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*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2.1pt;margin-top:507.1pt;width:56.15pt;height:11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начисленная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.e-002pt;margin-top:524.75pt;width:374.15pt;height:23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Документ создан в электронной форме. № пр.23а-1543 от 07.12.2018. Исполнитель: Дарманян Н.Л. Страница 11 из 13. Страница создана: 06.12.2018 15:14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739.9pt;margin-top:532.6pt;width:58.3pt;height:17.7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180" w:firstLine="0"/>
                  </w:pPr>
                  <w:r>
                    <w:rPr>
                      <w:rStyle w:val="CharStyle35"/>
                    </w:rPr>
                    <w:t>Администрация Приморского края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719.75pt;margin-top:531.6pt;width:16.3pt;height:19.7pt;z-index:-251658740;mso-wrap-distance-left:5.pt;mso-wrap-distance-right:5.pt;mso-position-horizontal-relative:margin" wrapcoords="0 0">
            <v:imagedata r:id="rId37" r:href="rId3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6" w:lineRule="exact"/>
      </w:pPr>
    </w:p>
    <w:p>
      <w:pPr>
        <w:widowControl w:val="0"/>
        <w:rPr>
          <w:sz w:val="2"/>
          <w:szCs w:val="2"/>
        </w:rPr>
        <w:sectPr>
          <w:footerReference w:type="even" r:id="rId39"/>
          <w:footerReference w:type="default" r:id="rId40"/>
          <w:headerReference w:type="first" r:id="rId41"/>
          <w:titlePg/>
          <w:pgSz w:w="16840" w:h="11900" w:orient="landscape"/>
          <w:pgMar w:top="844" w:left="370" w:right="504" w:bottom="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82" w:lineRule="exact"/>
      </w:pPr>
      <w:r>
        <w:pict>
          <v:shape id="_x0000_s1058" type="#_x0000_t202" style="position:absolute;margin-left:5.e-002pt;margin-top:0.1pt;width:374.15pt;height:20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Документ создан в электронной форме. № пр.23а-1543 от 07.12.2018. Исполнитель: Дарманян Н.Л. Страница 12 из 13. Страница создана: 06.12.2018 15:14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719.75pt;margin-top:4.8pt;width:16.3pt;height:19.7pt;z-index:-251658736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060" type="#_x0000_t202" style="position:absolute;margin-left:739.9pt;margin-top:5.8pt;width:58.3pt;height:17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180" w:firstLine="0"/>
                  </w:pPr>
                  <w:r>
                    <w:rPr>
                      <w:rStyle w:val="CharStyle38"/>
                    </w:rPr>
                    <w:t>Администрация Приморского края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11323" w:left="370" w:right="504" w:bottom="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140"/>
        <w:ind w:left="0" w:right="156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Лист согласования к документу № пр.23а-1543 от 07.12.2018 Инициатор согласования: Дарманян Н.Л. Ведущий специалист 1 разряда Согласование инициировано: 27.11.2018 14:28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901"/>
        <w:ind w:left="6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Уважаемая Надежда Григорьевна! Исходя из размера субвенции на 2019, на заседании рабочей группы 06.12.2018 было принято решение об изменении следующих показателей: высшая категория - 15%, выслуга -10%, заведование кабинетом - 500 руб., кл.руководство - 2000 руб. На основании этого в Примерное положение были внесены указанные корректировки.</w:t>
      </w:r>
    </w:p>
    <w:p>
      <w:pPr>
        <w:pStyle w:val="Style41"/>
        <w:framePr w:w="10133" w:wrap="notBeside" w:vAnchor="text" w:hAnchor="text" w:xAlign="center" w:y="1"/>
        <w:tabs>
          <w:tab w:leader="none" w:pos="5280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Лист согласования</w:t>
        <w:tab/>
        <w:t>Тип согласования: последовательное</w:t>
      </w:r>
    </w:p>
    <w:tbl>
      <w:tblPr>
        <w:tblOverlap w:val="never"/>
        <w:tblLayout w:type="fixed"/>
        <w:jc w:val="center"/>
      </w:tblPr>
      <w:tblGrid>
        <w:gridCol w:w="494"/>
        <w:gridCol w:w="3048"/>
        <w:gridCol w:w="2304"/>
        <w:gridCol w:w="2890"/>
        <w:gridCol w:w="1397"/>
      </w:tblGrid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43"/>
                <w:lang w:val="en-US" w:eastAsia="en-US" w:bidi="en-US"/>
                <w:b w:val="0"/>
                <w:bCs w:val="0"/>
              </w:rPr>
              <w:t>N°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ФИО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43"/>
                <w:b w:val="0"/>
                <w:bCs w:val="0"/>
              </w:rPr>
              <w:t>Срок согласования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43"/>
                <w:b w:val="0"/>
                <w:bCs w:val="0"/>
              </w:rPr>
              <w:t>Результат согласования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Замечания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44"/>
              </w:rPr>
              <w:t>Лейбольт О.А.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44"/>
              </w:rPr>
              <w:t>Согласовано 06.12.2018 - 15:55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-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44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44"/>
              </w:rPr>
              <w:t>Чугунова И.А.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1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44"/>
              </w:rPr>
              <w:t>Согласовано 06.12.2018 - 15:55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-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44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44"/>
              </w:rPr>
              <w:t>Хмель Т.А.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1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2" w:lineRule="exact"/>
              <w:ind w:left="0" w:right="0" w:firstLine="0"/>
            </w:pPr>
            <w:r>
              <w:rPr>
                <w:rStyle w:val="CharStyle44"/>
              </w:rPr>
              <w:t>Согласовано 07.12.2018 - 09:05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-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44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44"/>
              </w:rPr>
              <w:t>Василянская Н.В.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1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44"/>
              </w:rPr>
              <w:t>Согласовано 07.12.2018 - 09:30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-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44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44"/>
              </w:rPr>
              <w:t>Кочурова Н.Г.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1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44"/>
              </w:rPr>
              <w:t>^Подписано 07.12.2018 - 09:33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4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  <w:b w:val="0"/>
                <w:bCs w:val="0"/>
              </w:rPr>
              <w:t>-</w:t>
            </w:r>
          </w:p>
        </w:tc>
      </w:tr>
    </w:tbl>
    <w:p>
      <w:pPr>
        <w:framePr w:w="101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120" w:lineRule="exact"/>
        <w:rPr>
          <w:sz w:val="24"/>
          <w:szCs w:val="24"/>
        </w:rPr>
      </w:pPr>
    </w:p>
    <w:p>
      <w:pPr>
        <w:framePr w:h="394" w:hSpace="854" w:wrap="notBeside" w:vAnchor="text" w:hAnchor="text" w:x="9289" w:y="1"/>
        <w:widowControl w:val="0"/>
        <w:jc w:val="center"/>
        <w:rPr>
          <w:sz w:val="2"/>
          <w:szCs w:val="2"/>
        </w:rPr>
      </w:pPr>
      <w:r>
        <w:pict>
          <v:shape id="_x0000_s1061" type="#_x0000_t75" style="width:16pt;height:20pt;">
            <v:imagedata r:id="rId44" r:href="rId4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514" w:left="539" w:right="893" w:bottom="40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13.15pt;margin-top:819.75pt;width:55.45pt;height:13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19.75pt;margin-top:813.3pt;width:371.3pt;height:17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06.12.2018 15:14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13.15pt;margin-top:819.75pt;width:55.45pt;height:13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19.75pt;margin-top:813.3pt;width:371.3pt;height:17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06.12.2018 15:14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0.2pt;margin-top:817.15pt;width:371.3pt;height:17.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06.12.2018 15:14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513.65pt;margin-top:823.6pt;width:55.45pt;height:13.7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20.2pt;margin-top:817.15pt;width:371.3pt;height:17.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06.12.2018 15:14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513.65pt;margin-top:823.6pt;width:55.45pt;height:13.7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0.2pt;margin-top:817.15pt;width:371.3pt;height:17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06.12.2018 15:14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513.65pt;margin-top:823.6pt;width:55.45pt;height:13.7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513.15pt;margin-top:822.5pt;width:55.45pt;height:13.7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Администрация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Приморского края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19.75pt;margin-top:816.05pt;width:371.3pt;height:17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Документ создан в электронной форме. № пр.23а-1543 от 07.12.2018. Исполнитель: Дарманян Н.Л.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 xml:space="preserve"> из 13. Страница создана: 07.12.2018 09:58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85pt;margin-top:41.45pt;width:4.3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8.85pt;margin-top:41.45pt;width:4.3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700.6pt;margin-top:30.3pt;width:104.9pt;height:8.9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Приложение 2 к приказу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2.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5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2.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5">
    <w:name w:val="Колонтитул"/>
    <w:basedOn w:val="CharStyle4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">
    <w:name w:val="Колонтитул + Tahoma,6,5 pt"/>
    <w:basedOn w:val="CharStyle4"/>
    <w:rPr>
      <w:lang w:val="ru-RU" w:eastAsia="ru-RU" w:bidi="ru-RU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Заголовок №1 + Интервал 2 pt"/>
    <w:basedOn w:val="CharStyle8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4)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Колонтитул + Times New Roman,9 pt,Полужирный"/>
    <w:basedOn w:val="CharStyle4"/>
    <w:rPr>
      <w:lang w:val="ru-RU" w:eastAsia="ru-RU" w:bidi="ru-RU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Основной текст (5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Основной текст (2) + 12 pt,Полужирный"/>
    <w:basedOn w:val="CharStyle15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2) + 12 pt"/>
    <w:basedOn w:val="CharStyle1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Подпись к таблице Exact"/>
    <w:basedOn w:val="DefaultParagraphFont"/>
    <w:link w:val="Style2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Подпись к таблице Exact"/>
    <w:basedOn w:val="CharStyle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6">
    <w:name w:val="Подпись к таблице (2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7">
    <w:name w:val="Основной текст (2) + 8,5 pt,Полужирный"/>
    <w:basedOn w:val="CharStyle15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Основной текст (2) + 9 pt"/>
    <w:basedOn w:val="CharStyle15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30">
    <w:name w:val="Основной текст (6) Exact"/>
    <w:basedOn w:val="DefaultParagraphFont"/>
    <w:link w:val="Style2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2">
    <w:name w:val="Основной текст (7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34">
    <w:name w:val="Подпись к картинке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35">
    <w:name w:val="Подпись к картинке Exact"/>
    <w:basedOn w:val="CharStyle3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Основной текст (8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38">
    <w:name w:val="Основной текст (8) Exact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Основной текст (9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42">
    <w:name w:val="Подпись к таблице (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43">
    <w:name w:val="Основной текст (2) + Arial Unicode MS,10 pt"/>
    <w:basedOn w:val="CharStyle15"/>
    <w:rPr>
      <w:lang w:val="ru-RU" w:eastAsia="ru-RU" w:bidi="ru-RU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4">
    <w:name w:val="Основной текст (2) + Arial Unicode MS,13 pt"/>
    <w:basedOn w:val="CharStyle15"/>
    <w:rPr>
      <w:lang w:val="ru-RU" w:eastAsia="ru-RU" w:bidi="ru-RU"/>
      <w:sz w:val="26"/>
      <w:szCs w:val="2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Основной текст (2) + Arial Unicode MS,10 pt"/>
    <w:basedOn w:val="CharStyle15"/>
    <w:rPr>
      <w:lang w:val="ru-RU" w:eastAsia="ru-RU" w:bidi="ru-RU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after="360" w:line="39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both"/>
      <w:spacing w:before="600" w:after="8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jc w:val="center"/>
      <w:spacing w:before="840" w:after="420" w:line="33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jc w:val="both"/>
      <w:spacing w:before="420" w:after="360" w:line="42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jc w:val="center"/>
      <w:spacing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Подпись к таблице (2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9">
    <w:name w:val="Основной текст (6)"/>
    <w:basedOn w:val="Normal"/>
    <w:link w:val="CharStyle3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1">
    <w:name w:val="Основной текст (7)"/>
    <w:basedOn w:val="Normal"/>
    <w:link w:val="CharStyle32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33">
    <w:name w:val="Подпись к картинке"/>
    <w:basedOn w:val="Normal"/>
    <w:link w:val="CharStyle34"/>
    <w:pPr>
      <w:widowControl w:val="0"/>
      <w:shd w:val="clear" w:color="auto" w:fill="FFFFFF"/>
      <w:jc w:val="both"/>
      <w:spacing w:line="14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36">
    <w:name w:val="Основной текст (8)"/>
    <w:basedOn w:val="Normal"/>
    <w:link w:val="CharStyle37"/>
    <w:pPr>
      <w:widowControl w:val="0"/>
      <w:shd w:val="clear" w:color="auto" w:fill="FFFFFF"/>
      <w:jc w:val="both"/>
      <w:spacing w:line="14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39">
    <w:name w:val="Основной текст (9)"/>
    <w:basedOn w:val="Normal"/>
    <w:link w:val="CharStyle40"/>
    <w:pPr>
      <w:widowControl w:val="0"/>
      <w:shd w:val="clear" w:color="auto" w:fill="FFFFFF"/>
      <w:spacing w:after="1140" w:line="29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41">
    <w:name w:val="Подпись к таблице (3)"/>
    <w:basedOn w:val="Normal"/>
    <w:link w:val="CharStyle4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image" Target="media/image8.jpeg"/><Relationship Id="rId25" Type="http://schemas.openxmlformats.org/officeDocument/2006/relationships/image" Target="media/image8.jpeg" TargetMode="Externa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Relationship Id="rId28" Type="http://schemas.openxmlformats.org/officeDocument/2006/relationships/image" Target="media/image10.jpeg"/><Relationship Id="rId29" Type="http://schemas.openxmlformats.org/officeDocument/2006/relationships/image" Target="media/image10.jpeg" TargetMode="External"/><Relationship Id="rId30" Type="http://schemas.openxmlformats.org/officeDocument/2006/relationships/image" Target="media/image11.jpeg"/><Relationship Id="rId31" Type="http://schemas.openxmlformats.org/officeDocument/2006/relationships/image" Target="media/image11.jpeg" TargetMode="External"/><Relationship Id="rId32" Type="http://schemas.openxmlformats.org/officeDocument/2006/relationships/header" Target="header3.xml"/><Relationship Id="rId33" Type="http://schemas.openxmlformats.org/officeDocument/2006/relationships/header" Target="header4.xml"/><Relationship Id="rId34" Type="http://schemas.openxmlformats.org/officeDocument/2006/relationships/footer" Target="footer4.xml"/><Relationship Id="rId35" Type="http://schemas.openxmlformats.org/officeDocument/2006/relationships/footer" Target="footer5.xml"/><Relationship Id="rId36" Type="http://schemas.openxmlformats.org/officeDocument/2006/relationships/footer" Target="footer6.xml"/><Relationship Id="rId37" Type="http://schemas.openxmlformats.org/officeDocument/2006/relationships/image" Target="media/image12.jpeg"/><Relationship Id="rId38" Type="http://schemas.openxmlformats.org/officeDocument/2006/relationships/image" Target="media/image12.jpeg" TargetMode="External"/><Relationship Id="rId39" Type="http://schemas.openxmlformats.org/officeDocument/2006/relationships/footer" Target="footer7.xml"/><Relationship Id="rId40" Type="http://schemas.openxmlformats.org/officeDocument/2006/relationships/footer" Target="footer8.xml"/><Relationship Id="rId41" Type="http://schemas.openxmlformats.org/officeDocument/2006/relationships/header" Target="header5.xml"/><Relationship Id="rId42" Type="http://schemas.openxmlformats.org/officeDocument/2006/relationships/image" Target="media/image13.jpeg"/><Relationship Id="rId43" Type="http://schemas.openxmlformats.org/officeDocument/2006/relationships/image" Target="media/image13.jpeg" TargetMode="External"/><Relationship Id="rId44" Type="http://schemas.openxmlformats.org/officeDocument/2006/relationships/image" Target="media/image14.jpeg"/><Relationship Id="rId45" Type="http://schemas.openxmlformats.org/officeDocument/2006/relationships/image" Target="media/image14.jpeg" TargetMode="External"/></Relationships>
</file>